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A80802" w14:textId="7A5CA99D" w:rsidR="00FE3706" w:rsidRPr="00FE3706" w:rsidRDefault="000B74DF" w:rsidP="00FE3706">
      <w:pPr>
        <w:rPr>
          <w:rFonts w:ascii="Arial" w:hAnsi="Arial" w:cs="Arial"/>
          <w:b/>
          <w:sz w:val="28"/>
          <w:szCs w:val="28"/>
        </w:rPr>
      </w:pPr>
      <w:r>
        <w:rPr>
          <w:rFonts w:ascii="Arial" w:hAnsi="Arial" w:cs="Arial"/>
          <w:b/>
          <w:color w:val="000000"/>
          <w:sz w:val="28"/>
          <w:szCs w:val="28"/>
        </w:rPr>
        <w:t>Welfare R</w:t>
      </w:r>
      <w:r w:rsidR="00A066DB">
        <w:rPr>
          <w:rFonts w:ascii="Arial" w:hAnsi="Arial" w:cs="Arial"/>
          <w:b/>
          <w:color w:val="000000"/>
          <w:sz w:val="28"/>
          <w:szCs w:val="28"/>
        </w:rPr>
        <w:t>eform</w:t>
      </w:r>
      <w:r>
        <w:rPr>
          <w:rFonts w:ascii="Arial" w:hAnsi="Arial" w:cs="Arial"/>
          <w:b/>
          <w:color w:val="000000"/>
          <w:sz w:val="28"/>
          <w:szCs w:val="28"/>
        </w:rPr>
        <w:t xml:space="preserve"> U</w:t>
      </w:r>
      <w:r w:rsidR="008332B7">
        <w:rPr>
          <w:rFonts w:ascii="Arial" w:hAnsi="Arial" w:cs="Arial"/>
          <w:b/>
          <w:color w:val="000000"/>
          <w:sz w:val="28"/>
          <w:szCs w:val="28"/>
        </w:rPr>
        <w:t>pdate</w:t>
      </w:r>
    </w:p>
    <w:p w14:paraId="20A80803" w14:textId="77777777" w:rsidR="006B3257" w:rsidRDefault="006B3257" w:rsidP="000C3360">
      <w:pPr>
        <w:pStyle w:val="MainText"/>
        <w:rPr>
          <w:rFonts w:ascii="Arial" w:hAnsi="Arial" w:cs="Arial"/>
          <w:b/>
          <w:szCs w:val="22"/>
        </w:rPr>
      </w:pPr>
    </w:p>
    <w:p w14:paraId="20A80804" w14:textId="77777777" w:rsidR="00FE3706" w:rsidRPr="00DF2958" w:rsidRDefault="00FE3706" w:rsidP="000C3360">
      <w:pPr>
        <w:pStyle w:val="MainText"/>
        <w:rPr>
          <w:rFonts w:ascii="Arial" w:hAnsi="Arial" w:cs="Arial"/>
          <w:b/>
          <w:szCs w:val="22"/>
        </w:rPr>
      </w:pPr>
    </w:p>
    <w:p w14:paraId="20A80805" w14:textId="15EA782C" w:rsidR="001172B6" w:rsidRPr="00DF2958" w:rsidRDefault="001172B6" w:rsidP="000C3360">
      <w:pPr>
        <w:pStyle w:val="MainText"/>
        <w:rPr>
          <w:rFonts w:ascii="Arial" w:hAnsi="Arial" w:cs="Arial"/>
          <w:b/>
          <w:szCs w:val="22"/>
        </w:rPr>
      </w:pPr>
      <w:r w:rsidRPr="00DF2958">
        <w:rPr>
          <w:rFonts w:ascii="Arial" w:hAnsi="Arial" w:cs="Arial"/>
          <w:b/>
          <w:szCs w:val="22"/>
        </w:rPr>
        <w:t xml:space="preserve">Purpose </w:t>
      </w:r>
    </w:p>
    <w:p w14:paraId="20A80806" w14:textId="77777777" w:rsidR="001172B6" w:rsidRPr="00DF2958" w:rsidRDefault="001172B6" w:rsidP="000C3360">
      <w:pPr>
        <w:pStyle w:val="MainText"/>
        <w:rPr>
          <w:rFonts w:ascii="Arial" w:hAnsi="Arial" w:cs="Arial"/>
          <w:szCs w:val="22"/>
        </w:rPr>
      </w:pPr>
    </w:p>
    <w:p w14:paraId="20A80807" w14:textId="77777777" w:rsidR="00614A0E" w:rsidRPr="00E34EDE" w:rsidRDefault="00084E44" w:rsidP="000C3360">
      <w:pPr>
        <w:pStyle w:val="MainText"/>
        <w:rPr>
          <w:rFonts w:ascii="Arial" w:hAnsi="Arial" w:cs="Arial"/>
          <w:szCs w:val="22"/>
        </w:rPr>
      </w:pPr>
      <w:r w:rsidRPr="00E34EDE">
        <w:rPr>
          <w:rFonts w:ascii="Arial" w:hAnsi="Arial" w:cs="Arial"/>
          <w:szCs w:val="22"/>
        </w:rPr>
        <w:t>F</w:t>
      </w:r>
      <w:r w:rsidR="007B7A0E" w:rsidRPr="00E34EDE">
        <w:rPr>
          <w:rFonts w:ascii="Arial" w:hAnsi="Arial" w:cs="Arial"/>
          <w:szCs w:val="22"/>
        </w:rPr>
        <w:t xml:space="preserve">or </w:t>
      </w:r>
      <w:r w:rsidR="00DF2958" w:rsidRPr="00E34EDE">
        <w:rPr>
          <w:rFonts w:ascii="Arial" w:hAnsi="Arial" w:cs="Arial"/>
          <w:szCs w:val="22"/>
        </w:rPr>
        <w:t>discussion.</w:t>
      </w:r>
    </w:p>
    <w:p w14:paraId="20A80808" w14:textId="77777777" w:rsidR="00963F32" w:rsidRPr="00DF2958" w:rsidRDefault="00963F32" w:rsidP="000C3360">
      <w:pPr>
        <w:pStyle w:val="MainText"/>
        <w:rPr>
          <w:rFonts w:ascii="Arial" w:hAnsi="Arial" w:cs="Arial"/>
          <w:b/>
          <w:szCs w:val="22"/>
        </w:rPr>
      </w:pPr>
    </w:p>
    <w:p w14:paraId="20A80809" w14:textId="77777777" w:rsidR="000C3360" w:rsidRPr="00DF2958" w:rsidRDefault="000C3360" w:rsidP="000C3360">
      <w:pPr>
        <w:pStyle w:val="MainText"/>
        <w:rPr>
          <w:rFonts w:ascii="Arial" w:hAnsi="Arial" w:cs="Arial"/>
          <w:szCs w:val="22"/>
        </w:rPr>
      </w:pPr>
      <w:r w:rsidRPr="00DF2958">
        <w:rPr>
          <w:rFonts w:ascii="Arial" w:hAnsi="Arial" w:cs="Arial"/>
          <w:b/>
          <w:szCs w:val="22"/>
        </w:rPr>
        <w:t>Summary</w:t>
      </w:r>
    </w:p>
    <w:p w14:paraId="20A8080A" w14:textId="77777777" w:rsidR="000C3360" w:rsidRPr="00FE3706" w:rsidRDefault="000C3360" w:rsidP="00A601EC">
      <w:pPr>
        <w:pStyle w:val="MainText"/>
        <w:rPr>
          <w:rFonts w:ascii="Arial" w:hAnsi="Arial" w:cs="Arial"/>
          <w:color w:val="FF0000"/>
          <w:szCs w:val="22"/>
        </w:rPr>
      </w:pPr>
    </w:p>
    <w:p w14:paraId="20A8080B" w14:textId="77777777" w:rsidR="008332B7" w:rsidRPr="008332B7" w:rsidRDefault="00A8167B" w:rsidP="00A8167B">
      <w:pPr>
        <w:rPr>
          <w:rFonts w:ascii="Arial" w:hAnsi="Arial" w:cs="Arial"/>
        </w:rPr>
      </w:pPr>
      <w:r w:rsidRPr="008332B7">
        <w:rPr>
          <w:rFonts w:ascii="Arial" w:hAnsi="Arial" w:cs="Arial"/>
        </w:rPr>
        <w:t>This report updates Membe</w:t>
      </w:r>
      <w:r w:rsidR="008332B7" w:rsidRPr="008332B7">
        <w:rPr>
          <w:rFonts w:ascii="Arial" w:hAnsi="Arial" w:cs="Arial"/>
        </w:rPr>
        <w:t xml:space="preserve">rs on the latest developments on </w:t>
      </w:r>
      <w:r w:rsidR="00A066DB">
        <w:rPr>
          <w:rFonts w:ascii="Arial" w:hAnsi="Arial" w:cs="Arial"/>
        </w:rPr>
        <w:t xml:space="preserve">welfare reform including </w:t>
      </w:r>
      <w:r w:rsidR="008332B7">
        <w:rPr>
          <w:rFonts w:ascii="Arial" w:hAnsi="Arial" w:cs="Arial"/>
        </w:rPr>
        <w:t>the Local Welfare A</w:t>
      </w:r>
      <w:r w:rsidR="00A066DB">
        <w:rPr>
          <w:rFonts w:ascii="Arial" w:hAnsi="Arial" w:cs="Arial"/>
        </w:rPr>
        <w:t>ssistance fund, housing benefit administration subsidy an</w:t>
      </w:r>
      <w:r w:rsidR="00860D08">
        <w:rPr>
          <w:rFonts w:ascii="Arial" w:hAnsi="Arial" w:cs="Arial"/>
        </w:rPr>
        <w:t>d discretionary housing payment and the recent announcements around the roll out programme for Universal Credit.</w:t>
      </w:r>
    </w:p>
    <w:p w14:paraId="20A8080C" w14:textId="77777777" w:rsidR="00242ED0" w:rsidRPr="00DF2958" w:rsidRDefault="00242ED0" w:rsidP="00242ED0">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F2958" w14:paraId="20A80816" w14:textId="77777777">
        <w:tc>
          <w:tcPr>
            <w:tcW w:w="9157" w:type="dxa"/>
          </w:tcPr>
          <w:p w14:paraId="20A8080D" w14:textId="77777777" w:rsidR="000C3360" w:rsidRPr="00DF2958" w:rsidRDefault="000C3360">
            <w:pPr>
              <w:pStyle w:val="MainText"/>
              <w:rPr>
                <w:rFonts w:ascii="Arial" w:hAnsi="Arial" w:cs="Arial"/>
                <w:b/>
                <w:szCs w:val="22"/>
              </w:rPr>
            </w:pPr>
          </w:p>
          <w:p w14:paraId="20A8080E" w14:textId="77777777" w:rsidR="000C3360" w:rsidRPr="00BC6D1E" w:rsidRDefault="000C3360" w:rsidP="00FC4A6C">
            <w:pPr>
              <w:pStyle w:val="MainText"/>
              <w:rPr>
                <w:rFonts w:ascii="Arial" w:hAnsi="Arial" w:cs="Arial"/>
                <w:b/>
                <w:szCs w:val="22"/>
              </w:rPr>
            </w:pPr>
            <w:r w:rsidRPr="00DF2958">
              <w:rPr>
                <w:rFonts w:ascii="Arial" w:hAnsi="Arial" w:cs="Arial"/>
                <w:b/>
                <w:szCs w:val="22"/>
              </w:rPr>
              <w:t>Recommendation</w:t>
            </w:r>
          </w:p>
          <w:p w14:paraId="20A8080F" w14:textId="77777777" w:rsidR="00BC6D1E" w:rsidRPr="00E60F15" w:rsidRDefault="00BC6D1E" w:rsidP="00BC6D1E">
            <w:pPr>
              <w:rPr>
                <w:rFonts w:ascii="Arial" w:hAnsi="Arial" w:cs="Arial"/>
              </w:rPr>
            </w:pPr>
          </w:p>
          <w:p w14:paraId="20A80810" w14:textId="77777777" w:rsidR="00BC6D1E" w:rsidRPr="00E60F15" w:rsidRDefault="00BC6D1E" w:rsidP="00BC6D1E">
            <w:pPr>
              <w:rPr>
                <w:rFonts w:ascii="Arial" w:hAnsi="Arial" w:cs="Arial"/>
              </w:rPr>
            </w:pPr>
            <w:r>
              <w:rPr>
                <w:rFonts w:ascii="Arial" w:hAnsi="Arial" w:cs="Arial"/>
              </w:rPr>
              <w:t xml:space="preserve">That the </w:t>
            </w:r>
            <w:r w:rsidRPr="00E60F15">
              <w:rPr>
                <w:rFonts w:ascii="Arial" w:hAnsi="Arial" w:cs="Arial"/>
              </w:rPr>
              <w:t>Finance Pane</w:t>
            </w:r>
            <w:r w:rsidR="00A67200">
              <w:rPr>
                <w:rFonts w:ascii="Arial" w:hAnsi="Arial" w:cs="Arial"/>
              </w:rPr>
              <w:t>l</w:t>
            </w:r>
            <w:r>
              <w:rPr>
                <w:rFonts w:ascii="Arial" w:hAnsi="Arial" w:cs="Arial"/>
              </w:rPr>
              <w:t xml:space="preserve"> note </w:t>
            </w:r>
            <w:r w:rsidR="00A066DB">
              <w:rPr>
                <w:rFonts w:ascii="Arial" w:hAnsi="Arial" w:cs="Arial"/>
              </w:rPr>
              <w:t>the update</w:t>
            </w:r>
            <w:r>
              <w:rPr>
                <w:rFonts w:ascii="Arial" w:hAnsi="Arial" w:cs="Arial"/>
              </w:rPr>
              <w:t xml:space="preserve"> and offer any further steer on the issues covered.</w:t>
            </w:r>
          </w:p>
          <w:p w14:paraId="20A80811" w14:textId="77777777" w:rsidR="00BC6D1E" w:rsidRPr="00E60F15" w:rsidRDefault="00BC6D1E" w:rsidP="00BC6D1E">
            <w:pPr>
              <w:rPr>
                <w:rFonts w:ascii="Arial" w:hAnsi="Arial" w:cs="Arial"/>
              </w:rPr>
            </w:pPr>
          </w:p>
          <w:p w14:paraId="20A80812" w14:textId="77777777" w:rsidR="00BC6D1E" w:rsidRPr="00E60F15" w:rsidRDefault="00BC6D1E" w:rsidP="00BC6D1E">
            <w:pPr>
              <w:rPr>
                <w:rFonts w:ascii="Arial" w:hAnsi="Arial" w:cs="Arial"/>
                <w:b/>
              </w:rPr>
            </w:pPr>
            <w:r w:rsidRPr="00E60F15">
              <w:rPr>
                <w:rFonts w:ascii="Arial" w:hAnsi="Arial" w:cs="Arial"/>
                <w:b/>
              </w:rPr>
              <w:t>Action</w:t>
            </w:r>
          </w:p>
          <w:p w14:paraId="20A80813" w14:textId="77777777" w:rsidR="00BC6D1E" w:rsidRPr="00E60F15" w:rsidRDefault="00BC6D1E" w:rsidP="00BC6D1E">
            <w:pPr>
              <w:rPr>
                <w:rFonts w:ascii="Arial" w:hAnsi="Arial" w:cs="Arial"/>
                <w:b/>
              </w:rPr>
            </w:pPr>
          </w:p>
          <w:p w14:paraId="20A80814" w14:textId="77777777" w:rsidR="00BC6D1E" w:rsidRPr="00E60F15" w:rsidRDefault="00BC6D1E" w:rsidP="00BC6D1E">
            <w:pPr>
              <w:rPr>
                <w:rFonts w:ascii="Arial" w:hAnsi="Arial" w:cs="Arial"/>
              </w:rPr>
            </w:pPr>
            <w:r>
              <w:rPr>
                <w:rFonts w:ascii="Arial" w:hAnsi="Arial" w:cs="Arial"/>
              </w:rPr>
              <w:t xml:space="preserve">Officers to take forward in line with Members’ direction. </w:t>
            </w:r>
          </w:p>
          <w:p w14:paraId="20A80815" w14:textId="77777777" w:rsidR="000A3935" w:rsidRPr="00DF2958" w:rsidRDefault="000A3935">
            <w:pPr>
              <w:pStyle w:val="MainText"/>
              <w:rPr>
                <w:rFonts w:ascii="Arial" w:hAnsi="Arial" w:cs="Arial"/>
                <w:b/>
                <w:szCs w:val="22"/>
              </w:rPr>
            </w:pPr>
          </w:p>
        </w:tc>
      </w:tr>
    </w:tbl>
    <w:p w14:paraId="20A80817" w14:textId="77777777" w:rsidR="00AA6F4D" w:rsidRPr="00DF295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BC6D1E" w:rsidRPr="008C03B3" w14:paraId="20A8081A" w14:textId="77777777" w:rsidTr="008C03B3">
        <w:tc>
          <w:tcPr>
            <w:tcW w:w="2802" w:type="dxa"/>
            <w:shd w:val="clear" w:color="auto" w:fill="auto"/>
          </w:tcPr>
          <w:p w14:paraId="20A80818" w14:textId="77777777" w:rsidR="00BC6D1E" w:rsidRPr="008C03B3" w:rsidRDefault="00BC6D1E" w:rsidP="008C03B3">
            <w:pPr>
              <w:spacing w:before="120"/>
              <w:rPr>
                <w:rFonts w:ascii="Arial" w:hAnsi="Arial" w:cs="Arial"/>
                <w:szCs w:val="22"/>
              </w:rPr>
            </w:pPr>
            <w:bookmarkStart w:id="0" w:name="DocBackground"/>
            <w:bookmarkEnd w:id="0"/>
            <w:r w:rsidRPr="008C03B3">
              <w:rPr>
                <w:rFonts w:ascii="Arial" w:hAnsi="Arial" w:cs="Arial"/>
                <w:b/>
                <w:szCs w:val="22"/>
              </w:rPr>
              <w:t>Contact officer:</w:t>
            </w:r>
            <w:r w:rsidRPr="008C03B3">
              <w:rPr>
                <w:rFonts w:ascii="Arial" w:hAnsi="Arial" w:cs="Arial"/>
                <w:szCs w:val="22"/>
              </w:rPr>
              <w:t xml:space="preserve"> </w:t>
            </w:r>
          </w:p>
        </w:tc>
        <w:tc>
          <w:tcPr>
            <w:tcW w:w="6378" w:type="dxa"/>
            <w:shd w:val="clear" w:color="auto" w:fill="auto"/>
          </w:tcPr>
          <w:p w14:paraId="20A80819" w14:textId="77777777" w:rsidR="00BC6D1E" w:rsidRPr="008C03B3" w:rsidRDefault="00FE3706" w:rsidP="008C03B3">
            <w:pPr>
              <w:spacing w:before="120"/>
              <w:rPr>
                <w:rFonts w:ascii="Arial" w:hAnsi="Arial" w:cs="Arial"/>
                <w:szCs w:val="22"/>
              </w:rPr>
            </w:pPr>
            <w:r>
              <w:rPr>
                <w:rFonts w:ascii="Arial" w:hAnsi="Arial" w:cs="Arial"/>
                <w:szCs w:val="22"/>
              </w:rPr>
              <w:t>Dan McCartney</w:t>
            </w:r>
          </w:p>
        </w:tc>
      </w:tr>
      <w:tr w:rsidR="00BC6D1E" w:rsidRPr="008C03B3" w14:paraId="20A8081D" w14:textId="77777777" w:rsidTr="008C03B3">
        <w:tc>
          <w:tcPr>
            <w:tcW w:w="2802" w:type="dxa"/>
            <w:shd w:val="clear" w:color="auto" w:fill="auto"/>
          </w:tcPr>
          <w:p w14:paraId="20A8081B" w14:textId="77777777" w:rsidR="00BC6D1E" w:rsidRPr="008C03B3" w:rsidRDefault="00BC6D1E" w:rsidP="008C03B3">
            <w:pPr>
              <w:spacing w:before="120"/>
              <w:rPr>
                <w:rFonts w:ascii="Arial" w:hAnsi="Arial" w:cs="Arial"/>
                <w:b/>
                <w:szCs w:val="22"/>
              </w:rPr>
            </w:pPr>
            <w:r w:rsidRPr="008C03B3">
              <w:rPr>
                <w:rFonts w:ascii="Arial" w:hAnsi="Arial" w:cs="Arial"/>
                <w:b/>
                <w:szCs w:val="22"/>
              </w:rPr>
              <w:t>Position:</w:t>
            </w:r>
          </w:p>
        </w:tc>
        <w:tc>
          <w:tcPr>
            <w:tcW w:w="6378" w:type="dxa"/>
            <w:shd w:val="clear" w:color="auto" w:fill="auto"/>
          </w:tcPr>
          <w:p w14:paraId="20A8081C" w14:textId="77777777" w:rsidR="00BC6D1E" w:rsidRPr="008C03B3" w:rsidRDefault="00453F07" w:rsidP="008C03B3">
            <w:pPr>
              <w:spacing w:before="120"/>
              <w:rPr>
                <w:rFonts w:ascii="Arial" w:hAnsi="Arial" w:cs="Arial"/>
                <w:szCs w:val="22"/>
              </w:rPr>
            </w:pPr>
            <w:r>
              <w:rPr>
                <w:rFonts w:ascii="Arial" w:hAnsi="Arial" w:cs="Arial"/>
                <w:szCs w:val="22"/>
              </w:rPr>
              <w:t>Advise</w:t>
            </w:r>
            <w:r w:rsidR="00B85916">
              <w:rPr>
                <w:rFonts w:ascii="Arial" w:hAnsi="Arial" w:cs="Arial"/>
                <w:szCs w:val="22"/>
              </w:rPr>
              <w:t>r</w:t>
            </w:r>
          </w:p>
        </w:tc>
      </w:tr>
      <w:tr w:rsidR="00BC6D1E" w:rsidRPr="008C03B3" w14:paraId="20A80820" w14:textId="77777777" w:rsidTr="008C03B3">
        <w:tc>
          <w:tcPr>
            <w:tcW w:w="2802" w:type="dxa"/>
            <w:shd w:val="clear" w:color="auto" w:fill="auto"/>
          </w:tcPr>
          <w:p w14:paraId="20A8081E" w14:textId="77777777" w:rsidR="00BC6D1E" w:rsidRPr="008C03B3" w:rsidRDefault="00BC6D1E" w:rsidP="008C03B3">
            <w:pPr>
              <w:spacing w:before="120"/>
              <w:rPr>
                <w:rFonts w:ascii="Arial" w:hAnsi="Arial" w:cs="Arial"/>
                <w:b/>
                <w:szCs w:val="22"/>
              </w:rPr>
            </w:pPr>
            <w:r w:rsidRPr="008C03B3">
              <w:rPr>
                <w:rFonts w:ascii="Arial" w:hAnsi="Arial" w:cs="Arial"/>
                <w:b/>
                <w:szCs w:val="22"/>
              </w:rPr>
              <w:t>Phone no:</w:t>
            </w:r>
          </w:p>
        </w:tc>
        <w:tc>
          <w:tcPr>
            <w:tcW w:w="6378" w:type="dxa"/>
            <w:shd w:val="clear" w:color="auto" w:fill="auto"/>
          </w:tcPr>
          <w:p w14:paraId="20A8081F" w14:textId="77777777" w:rsidR="00BC6D1E" w:rsidRPr="008C03B3" w:rsidRDefault="00BC6D1E" w:rsidP="00DD06A8">
            <w:pPr>
              <w:spacing w:before="120"/>
              <w:rPr>
                <w:rFonts w:ascii="Arial" w:hAnsi="Arial" w:cs="Arial"/>
                <w:szCs w:val="22"/>
              </w:rPr>
            </w:pPr>
            <w:r w:rsidRPr="008C03B3">
              <w:rPr>
                <w:rFonts w:ascii="Arial" w:hAnsi="Arial" w:cs="Arial"/>
                <w:szCs w:val="22"/>
              </w:rPr>
              <w:t xml:space="preserve">020 7664 </w:t>
            </w:r>
            <w:r w:rsidR="00FE3706">
              <w:rPr>
                <w:rFonts w:ascii="Arial" w:hAnsi="Arial" w:cs="Arial"/>
                <w:szCs w:val="22"/>
              </w:rPr>
              <w:t>3238</w:t>
            </w:r>
          </w:p>
        </w:tc>
      </w:tr>
      <w:tr w:rsidR="00BC6D1E" w:rsidRPr="008C03B3" w14:paraId="20A80823" w14:textId="77777777" w:rsidTr="008C03B3">
        <w:trPr>
          <w:trHeight w:val="507"/>
        </w:trPr>
        <w:tc>
          <w:tcPr>
            <w:tcW w:w="2802" w:type="dxa"/>
            <w:shd w:val="clear" w:color="auto" w:fill="auto"/>
          </w:tcPr>
          <w:p w14:paraId="20A80821" w14:textId="77777777" w:rsidR="00BC6D1E" w:rsidRPr="008C03B3" w:rsidRDefault="00BC6D1E" w:rsidP="008C03B3">
            <w:pPr>
              <w:spacing w:before="120"/>
              <w:rPr>
                <w:rFonts w:ascii="Arial" w:hAnsi="Arial" w:cs="Arial"/>
                <w:b/>
                <w:szCs w:val="22"/>
              </w:rPr>
            </w:pPr>
            <w:r w:rsidRPr="008C03B3">
              <w:rPr>
                <w:rFonts w:ascii="Arial" w:hAnsi="Arial" w:cs="Arial"/>
                <w:b/>
                <w:szCs w:val="22"/>
              </w:rPr>
              <w:t>Email:</w:t>
            </w:r>
          </w:p>
        </w:tc>
        <w:tc>
          <w:tcPr>
            <w:tcW w:w="6378" w:type="dxa"/>
            <w:shd w:val="clear" w:color="auto" w:fill="auto"/>
          </w:tcPr>
          <w:p w14:paraId="20A80822" w14:textId="77777777" w:rsidR="00BC6D1E" w:rsidRPr="00A066DB" w:rsidRDefault="00550FC9" w:rsidP="00FE3706">
            <w:pPr>
              <w:spacing w:before="120"/>
              <w:rPr>
                <w:rFonts w:ascii="Arial" w:hAnsi="Arial" w:cs="Arial"/>
                <w:szCs w:val="22"/>
              </w:rPr>
            </w:pPr>
            <w:hyperlink r:id="rId9" w:history="1">
              <w:r w:rsidR="00FE3706" w:rsidRPr="00A066DB">
                <w:rPr>
                  <w:rStyle w:val="Hyperlink"/>
                  <w:rFonts w:ascii="Arial" w:hAnsi="Arial" w:cs="Arial"/>
                  <w:szCs w:val="22"/>
                </w:rPr>
                <w:t>dan.mccartney@local.gov.uk</w:t>
              </w:r>
            </w:hyperlink>
            <w:r w:rsidR="00DD06A8" w:rsidRPr="00A066DB">
              <w:rPr>
                <w:rStyle w:val="ms-profilevalue1"/>
                <w:rFonts w:ascii="Arial" w:hAnsi="Arial" w:cs="Arial"/>
                <w:szCs w:val="22"/>
              </w:rPr>
              <w:t xml:space="preserve">  </w:t>
            </w:r>
          </w:p>
        </w:tc>
      </w:tr>
    </w:tbl>
    <w:p w14:paraId="20A80824" w14:textId="77777777" w:rsidR="00DF2958" w:rsidRPr="00DF2958" w:rsidRDefault="00DF2958" w:rsidP="00DF2958">
      <w:pPr>
        <w:pStyle w:val="MainText"/>
        <w:spacing w:before="240" w:after="240"/>
        <w:rPr>
          <w:rFonts w:ascii="Arial" w:hAnsi="Arial" w:cs="Arial"/>
          <w:b/>
          <w:szCs w:val="22"/>
        </w:rPr>
      </w:pPr>
    </w:p>
    <w:p w14:paraId="20A80825" w14:textId="3EDBEB9B" w:rsidR="00E34EDE" w:rsidRPr="00DF2958" w:rsidRDefault="00E34EDE" w:rsidP="000B74DF">
      <w:pPr>
        <w:rPr>
          <w:rFonts w:ascii="Arial" w:hAnsi="Arial" w:cs="Arial"/>
          <w:b/>
          <w:sz w:val="28"/>
          <w:szCs w:val="28"/>
        </w:rPr>
      </w:pPr>
      <w:r>
        <w:rPr>
          <w:rFonts w:ascii="Arial" w:hAnsi="Arial" w:cs="Arial"/>
          <w:b/>
          <w:sz w:val="28"/>
          <w:szCs w:val="28"/>
        </w:rPr>
        <w:br w:type="page"/>
      </w:r>
      <w:r w:rsidR="000B74DF">
        <w:rPr>
          <w:rFonts w:ascii="Arial" w:hAnsi="Arial" w:cs="Arial"/>
          <w:b/>
          <w:color w:val="000000"/>
          <w:sz w:val="28"/>
          <w:szCs w:val="28"/>
        </w:rPr>
        <w:lastRenderedPageBreak/>
        <w:t>Welfare Reform Update</w:t>
      </w:r>
    </w:p>
    <w:p w14:paraId="20A80826" w14:textId="77777777" w:rsidR="00A176EB" w:rsidRDefault="00A176EB" w:rsidP="00E34EDE">
      <w:pPr>
        <w:rPr>
          <w:rFonts w:ascii="Arial" w:hAnsi="Arial" w:cs="Arial"/>
          <w:b/>
          <w:color w:val="000000"/>
        </w:rPr>
      </w:pPr>
    </w:p>
    <w:p w14:paraId="2F9F0069" w14:textId="77777777" w:rsidR="00D105DE" w:rsidRDefault="00D105DE" w:rsidP="00E34EDE">
      <w:pPr>
        <w:rPr>
          <w:rFonts w:ascii="Arial" w:hAnsi="Arial" w:cs="Arial"/>
          <w:b/>
          <w:color w:val="000000"/>
        </w:rPr>
      </w:pPr>
    </w:p>
    <w:p w14:paraId="20A80827" w14:textId="2FFC9B37" w:rsidR="00E34EDE" w:rsidRPr="00D105DE" w:rsidRDefault="00B76584" w:rsidP="00E34EDE">
      <w:pPr>
        <w:rPr>
          <w:rFonts w:ascii="Arial" w:hAnsi="Arial" w:cs="Arial"/>
          <w:b/>
          <w:color w:val="000000"/>
          <w:szCs w:val="22"/>
        </w:rPr>
      </w:pPr>
      <w:r>
        <w:rPr>
          <w:rFonts w:ascii="Arial" w:hAnsi="Arial" w:cs="Arial"/>
          <w:b/>
          <w:color w:val="000000"/>
          <w:szCs w:val="22"/>
        </w:rPr>
        <w:t xml:space="preserve">Local Welfare Assistance </w:t>
      </w:r>
    </w:p>
    <w:p w14:paraId="20A80828" w14:textId="77777777" w:rsidR="00FE3706" w:rsidRPr="00D105DE" w:rsidRDefault="00FE3706" w:rsidP="002D7510">
      <w:pPr>
        <w:contextualSpacing/>
        <w:rPr>
          <w:rFonts w:ascii="Arial" w:hAnsi="Arial" w:cs="Arial"/>
          <w:szCs w:val="22"/>
        </w:rPr>
      </w:pPr>
    </w:p>
    <w:p w14:paraId="20A80829" w14:textId="309BD353" w:rsidR="001444B7" w:rsidRPr="00D105DE" w:rsidRDefault="00FE3706" w:rsidP="006F7477">
      <w:pPr>
        <w:pStyle w:val="ListParagraph"/>
        <w:numPr>
          <w:ilvl w:val="0"/>
          <w:numId w:val="23"/>
        </w:numPr>
        <w:ind w:left="567"/>
        <w:contextualSpacing/>
        <w:rPr>
          <w:rFonts w:ascii="Arial" w:hAnsi="Arial" w:cs="Arial"/>
          <w:szCs w:val="22"/>
        </w:rPr>
      </w:pPr>
      <w:r w:rsidRPr="00D105DE">
        <w:rPr>
          <w:rFonts w:ascii="Arial" w:hAnsi="Arial" w:cs="Arial"/>
          <w:szCs w:val="22"/>
        </w:rPr>
        <w:t>The</w:t>
      </w:r>
      <w:r w:rsidR="00977001">
        <w:rPr>
          <w:rFonts w:ascii="Arial" w:hAnsi="Arial" w:cs="Arial"/>
          <w:szCs w:val="22"/>
        </w:rPr>
        <w:t xml:space="preserve"> </w:t>
      </w:r>
      <w:r w:rsidRPr="00D105DE">
        <w:rPr>
          <w:rFonts w:ascii="Arial" w:hAnsi="Arial" w:cs="Arial"/>
          <w:szCs w:val="22"/>
        </w:rPr>
        <w:t>Social Fund was administered nationally by the Department for Work and Pensions (DWP) until 2012. Crisis loans and community support grants were localised from 2012/13 as the Local Welfare Assistance fund.</w:t>
      </w:r>
      <w:r w:rsidR="008332B7" w:rsidRPr="00D105DE">
        <w:rPr>
          <w:rFonts w:ascii="Arial" w:hAnsi="Arial" w:cs="Arial"/>
          <w:szCs w:val="22"/>
        </w:rPr>
        <w:t xml:space="preserve"> </w:t>
      </w:r>
      <w:r w:rsidR="00F056CB" w:rsidRPr="00D105DE">
        <w:rPr>
          <w:rFonts w:ascii="Arial" w:hAnsi="Arial" w:cs="Arial"/>
          <w:szCs w:val="22"/>
        </w:rPr>
        <w:t xml:space="preserve">This transfer was accompanied by a 10 per cent cut </w:t>
      </w:r>
      <w:r w:rsidR="002E62E4" w:rsidRPr="00D105DE">
        <w:rPr>
          <w:rFonts w:ascii="Arial" w:hAnsi="Arial" w:cs="Arial"/>
          <w:szCs w:val="22"/>
        </w:rPr>
        <w:t xml:space="preserve">in funding </w:t>
      </w:r>
      <w:r w:rsidR="00F056CB" w:rsidRPr="00D105DE">
        <w:rPr>
          <w:rFonts w:ascii="Arial" w:hAnsi="Arial" w:cs="Arial"/>
          <w:szCs w:val="22"/>
        </w:rPr>
        <w:t xml:space="preserve">and </w:t>
      </w:r>
      <w:r w:rsidRPr="00D105DE">
        <w:rPr>
          <w:rFonts w:ascii="Arial" w:hAnsi="Arial" w:cs="Arial"/>
          <w:szCs w:val="22"/>
        </w:rPr>
        <w:t xml:space="preserve">DWP retained responsibility for loans and advances in relation to delays or errors in payment of benefits. </w:t>
      </w:r>
      <w:r w:rsidR="002E62E4" w:rsidRPr="00D105DE">
        <w:rPr>
          <w:rFonts w:ascii="Arial" w:hAnsi="Arial" w:cs="Arial"/>
          <w:szCs w:val="22"/>
        </w:rPr>
        <w:t xml:space="preserve">County and </w:t>
      </w:r>
      <w:r w:rsidRPr="00D105DE">
        <w:rPr>
          <w:rFonts w:ascii="Arial" w:hAnsi="Arial" w:cs="Arial"/>
          <w:szCs w:val="22"/>
        </w:rPr>
        <w:t>unitary councils were given a share of £</w:t>
      </w:r>
      <w:r w:rsidR="008C7602" w:rsidRPr="00D105DE">
        <w:rPr>
          <w:rFonts w:ascii="Arial" w:hAnsi="Arial" w:cs="Arial"/>
          <w:szCs w:val="22"/>
        </w:rPr>
        <w:t xml:space="preserve">347 </w:t>
      </w:r>
      <w:r w:rsidRPr="00D105DE">
        <w:rPr>
          <w:rFonts w:ascii="Arial" w:hAnsi="Arial" w:cs="Arial"/>
          <w:szCs w:val="22"/>
        </w:rPr>
        <w:t>m</w:t>
      </w:r>
      <w:r w:rsidR="008C7602" w:rsidRPr="00D105DE">
        <w:rPr>
          <w:rFonts w:ascii="Arial" w:hAnsi="Arial" w:cs="Arial"/>
          <w:szCs w:val="22"/>
        </w:rPr>
        <w:t>illion</w:t>
      </w:r>
      <w:r w:rsidRPr="00D105DE">
        <w:rPr>
          <w:rFonts w:ascii="Arial" w:hAnsi="Arial" w:cs="Arial"/>
          <w:szCs w:val="22"/>
        </w:rPr>
        <w:t xml:space="preserve"> for </w:t>
      </w:r>
      <w:r w:rsidR="008C7602" w:rsidRPr="00D105DE">
        <w:rPr>
          <w:rFonts w:ascii="Arial" w:hAnsi="Arial" w:cs="Arial"/>
          <w:szCs w:val="22"/>
        </w:rPr>
        <w:t xml:space="preserve">two years from </w:t>
      </w:r>
      <w:r w:rsidRPr="00D105DE">
        <w:rPr>
          <w:rFonts w:ascii="Arial" w:hAnsi="Arial" w:cs="Arial"/>
          <w:szCs w:val="22"/>
        </w:rPr>
        <w:t>2013/14.</w:t>
      </w:r>
    </w:p>
    <w:p w14:paraId="20A8082A" w14:textId="77777777" w:rsidR="001444B7" w:rsidRPr="00D105DE" w:rsidRDefault="001444B7" w:rsidP="006F7477">
      <w:pPr>
        <w:pStyle w:val="ListParagraph"/>
        <w:ind w:left="567"/>
        <w:contextualSpacing/>
        <w:rPr>
          <w:rFonts w:ascii="Arial" w:hAnsi="Arial" w:cs="Arial"/>
          <w:szCs w:val="22"/>
        </w:rPr>
      </w:pPr>
    </w:p>
    <w:p w14:paraId="20A8082B" w14:textId="07F5EBA6" w:rsidR="00707392" w:rsidRPr="00D105DE" w:rsidRDefault="00FE3706" w:rsidP="004D7639">
      <w:pPr>
        <w:pStyle w:val="ListParagraph"/>
        <w:numPr>
          <w:ilvl w:val="0"/>
          <w:numId w:val="23"/>
        </w:numPr>
        <w:ind w:left="567"/>
        <w:contextualSpacing/>
        <w:rPr>
          <w:rFonts w:ascii="Arial" w:hAnsi="Arial" w:cs="Arial"/>
          <w:szCs w:val="22"/>
        </w:rPr>
      </w:pPr>
      <w:r w:rsidRPr="00D105DE">
        <w:rPr>
          <w:rFonts w:ascii="Arial" w:hAnsi="Arial" w:cs="Arial"/>
          <w:szCs w:val="22"/>
        </w:rPr>
        <w:t>In 2015/16 the fund is bein</w:t>
      </w:r>
      <w:r w:rsidR="004D7639" w:rsidRPr="00D105DE">
        <w:rPr>
          <w:rFonts w:ascii="Arial" w:hAnsi="Arial" w:cs="Arial"/>
          <w:szCs w:val="22"/>
        </w:rPr>
        <w:t xml:space="preserve">g withdrawn as a distinct grant and although </w:t>
      </w:r>
      <w:r w:rsidR="002E62E4" w:rsidRPr="00D105DE">
        <w:rPr>
          <w:rFonts w:ascii="Arial" w:hAnsi="Arial" w:cs="Arial"/>
          <w:szCs w:val="22"/>
        </w:rPr>
        <w:t>Ministers take the view it is being</w:t>
      </w:r>
      <w:r w:rsidRPr="00D105DE">
        <w:rPr>
          <w:rFonts w:ascii="Arial" w:hAnsi="Arial" w:cs="Arial"/>
          <w:szCs w:val="22"/>
        </w:rPr>
        <w:t xml:space="preserve"> rolled into core council funding</w:t>
      </w:r>
      <w:r w:rsidR="004D7639" w:rsidRPr="00D105DE">
        <w:rPr>
          <w:rFonts w:ascii="Arial" w:hAnsi="Arial" w:cs="Arial"/>
          <w:szCs w:val="22"/>
        </w:rPr>
        <w:t>,</w:t>
      </w:r>
      <w:r w:rsidRPr="00D105DE">
        <w:rPr>
          <w:rFonts w:ascii="Arial" w:hAnsi="Arial" w:cs="Arial"/>
          <w:szCs w:val="22"/>
        </w:rPr>
        <w:t xml:space="preserve"> </w:t>
      </w:r>
      <w:r w:rsidR="002E62E4" w:rsidRPr="00D105DE">
        <w:rPr>
          <w:rFonts w:ascii="Arial" w:hAnsi="Arial" w:cs="Arial"/>
          <w:szCs w:val="22"/>
        </w:rPr>
        <w:t xml:space="preserve">it forms part of an </w:t>
      </w:r>
      <w:r w:rsidRPr="00D105DE">
        <w:rPr>
          <w:rFonts w:ascii="Arial" w:hAnsi="Arial" w:cs="Arial"/>
          <w:szCs w:val="22"/>
        </w:rPr>
        <w:t>overall envelope</w:t>
      </w:r>
      <w:r w:rsidR="002E62E4" w:rsidRPr="00D105DE">
        <w:rPr>
          <w:rFonts w:ascii="Arial" w:hAnsi="Arial" w:cs="Arial"/>
          <w:szCs w:val="22"/>
        </w:rPr>
        <w:t xml:space="preserve"> which </w:t>
      </w:r>
      <w:r w:rsidR="008609A8" w:rsidRPr="00D105DE">
        <w:rPr>
          <w:rFonts w:ascii="Arial" w:hAnsi="Arial" w:cs="Arial"/>
          <w:szCs w:val="22"/>
        </w:rPr>
        <w:t xml:space="preserve">will </w:t>
      </w:r>
      <w:r w:rsidR="002E62E4" w:rsidRPr="00D105DE">
        <w:rPr>
          <w:rFonts w:ascii="Arial" w:hAnsi="Arial" w:cs="Arial"/>
          <w:szCs w:val="22"/>
        </w:rPr>
        <w:t xml:space="preserve">be cut by </w:t>
      </w:r>
      <w:r w:rsidR="008609A8" w:rsidRPr="00D105DE">
        <w:rPr>
          <w:rFonts w:ascii="Arial" w:hAnsi="Arial" w:cs="Arial"/>
          <w:szCs w:val="22"/>
        </w:rPr>
        <w:t>8.2 per cent</w:t>
      </w:r>
      <w:r w:rsidR="002E62E4" w:rsidRPr="00D105DE">
        <w:rPr>
          <w:rFonts w:ascii="Arial" w:hAnsi="Arial" w:cs="Arial"/>
          <w:szCs w:val="22"/>
        </w:rPr>
        <w:t xml:space="preserve"> in cash </w:t>
      </w:r>
      <w:r w:rsidR="008609A8" w:rsidRPr="00D105DE">
        <w:rPr>
          <w:rFonts w:ascii="Arial" w:hAnsi="Arial" w:cs="Arial"/>
          <w:szCs w:val="22"/>
        </w:rPr>
        <w:t>terms</w:t>
      </w:r>
      <w:r w:rsidR="004D7639" w:rsidRPr="00D105DE">
        <w:rPr>
          <w:rFonts w:ascii="Arial" w:hAnsi="Arial" w:cs="Arial"/>
          <w:szCs w:val="22"/>
        </w:rPr>
        <w:t>,</w:t>
      </w:r>
      <w:r w:rsidR="006A1CF4" w:rsidRPr="00D105DE">
        <w:rPr>
          <w:rStyle w:val="FootnoteReference"/>
          <w:rFonts w:ascii="Arial" w:hAnsi="Arial" w:cs="Arial"/>
          <w:szCs w:val="22"/>
        </w:rPr>
        <w:footnoteReference w:id="1"/>
      </w:r>
      <w:r w:rsidR="008609A8" w:rsidRPr="00D105DE">
        <w:rPr>
          <w:rFonts w:ascii="Arial" w:hAnsi="Arial" w:cs="Arial"/>
          <w:szCs w:val="22"/>
        </w:rPr>
        <w:t xml:space="preserve"> </w:t>
      </w:r>
      <w:r w:rsidR="002E62E4" w:rsidRPr="00D105DE">
        <w:rPr>
          <w:rFonts w:ascii="Arial" w:hAnsi="Arial" w:cs="Arial"/>
          <w:szCs w:val="22"/>
        </w:rPr>
        <w:t>and so funding for the scheme has in effect been abolished</w:t>
      </w:r>
      <w:r w:rsidRPr="00D105DE">
        <w:rPr>
          <w:rFonts w:ascii="Arial" w:hAnsi="Arial" w:cs="Arial"/>
          <w:szCs w:val="22"/>
        </w:rPr>
        <w:t xml:space="preserve">. </w:t>
      </w:r>
      <w:r w:rsidR="00707392" w:rsidRPr="00D105DE">
        <w:rPr>
          <w:rFonts w:ascii="Arial" w:hAnsi="Arial" w:cs="Arial"/>
          <w:szCs w:val="22"/>
        </w:rPr>
        <w:t xml:space="preserve">The </w:t>
      </w:r>
      <w:r w:rsidR="002E62E4" w:rsidRPr="00D105DE">
        <w:rPr>
          <w:rFonts w:ascii="Arial" w:hAnsi="Arial" w:cs="Arial"/>
          <w:szCs w:val="22"/>
        </w:rPr>
        <w:t xml:space="preserve">Chairman of the </w:t>
      </w:r>
      <w:r w:rsidR="00707392" w:rsidRPr="00D105DE">
        <w:rPr>
          <w:rFonts w:ascii="Arial" w:hAnsi="Arial" w:cs="Arial"/>
          <w:szCs w:val="22"/>
        </w:rPr>
        <w:t>LGA wr</w:t>
      </w:r>
      <w:r w:rsidR="002E62E4" w:rsidRPr="00D105DE">
        <w:rPr>
          <w:rFonts w:ascii="Arial" w:hAnsi="Arial" w:cs="Arial"/>
          <w:szCs w:val="22"/>
        </w:rPr>
        <w:t>o</w:t>
      </w:r>
      <w:r w:rsidR="00707392" w:rsidRPr="00D105DE">
        <w:rPr>
          <w:rFonts w:ascii="Arial" w:hAnsi="Arial" w:cs="Arial"/>
          <w:szCs w:val="22"/>
        </w:rPr>
        <w:t>te to</w:t>
      </w:r>
      <w:r w:rsidR="002E62E4" w:rsidRPr="00D105DE">
        <w:rPr>
          <w:rFonts w:ascii="Arial" w:hAnsi="Arial" w:cs="Arial"/>
          <w:szCs w:val="22"/>
        </w:rPr>
        <w:t xml:space="preserve"> </w:t>
      </w:r>
      <w:r w:rsidR="00977001">
        <w:rPr>
          <w:rFonts w:ascii="Arial" w:hAnsi="Arial" w:cs="Arial"/>
          <w:szCs w:val="22"/>
        </w:rPr>
        <w:t>the Department for Work and Pensions (DCLG) a</w:t>
      </w:r>
      <w:r w:rsidR="002E62E4" w:rsidRPr="00D105DE">
        <w:rPr>
          <w:rFonts w:ascii="Arial" w:hAnsi="Arial" w:cs="Arial"/>
          <w:szCs w:val="22"/>
        </w:rPr>
        <w:t xml:space="preserve">nd DWP Ministers </w:t>
      </w:r>
      <w:r w:rsidR="008609A8" w:rsidRPr="00D105DE">
        <w:rPr>
          <w:rFonts w:ascii="Arial" w:hAnsi="Arial" w:cs="Arial"/>
          <w:szCs w:val="22"/>
        </w:rPr>
        <w:t>i</w:t>
      </w:r>
      <w:r w:rsidR="002E62E4" w:rsidRPr="00D105DE">
        <w:rPr>
          <w:rFonts w:ascii="Arial" w:hAnsi="Arial" w:cs="Arial"/>
          <w:szCs w:val="22"/>
        </w:rPr>
        <w:t xml:space="preserve">n </w:t>
      </w:r>
      <w:r w:rsidR="008609A8" w:rsidRPr="00D105DE">
        <w:rPr>
          <w:rFonts w:ascii="Arial" w:hAnsi="Arial" w:cs="Arial"/>
          <w:szCs w:val="22"/>
        </w:rPr>
        <w:t xml:space="preserve">February and March respectively </w:t>
      </w:r>
      <w:r w:rsidR="00707392" w:rsidRPr="00D105DE">
        <w:rPr>
          <w:rFonts w:ascii="Arial" w:hAnsi="Arial" w:cs="Arial"/>
          <w:szCs w:val="22"/>
        </w:rPr>
        <w:t xml:space="preserve">to raise concerns about its removal </w:t>
      </w:r>
      <w:r w:rsidR="008609A8" w:rsidRPr="00D105DE">
        <w:rPr>
          <w:rFonts w:ascii="Arial" w:hAnsi="Arial" w:cs="Arial"/>
          <w:szCs w:val="22"/>
        </w:rPr>
        <w:t>and proposed monitoring</w:t>
      </w:r>
      <w:r w:rsidR="004D7639" w:rsidRPr="00D105DE">
        <w:rPr>
          <w:rFonts w:ascii="Arial" w:hAnsi="Arial" w:cs="Arial"/>
          <w:szCs w:val="22"/>
        </w:rPr>
        <w:t xml:space="preserve"> of its spending.</w:t>
      </w:r>
    </w:p>
    <w:p w14:paraId="20A8082C" w14:textId="77777777" w:rsidR="002D7510" w:rsidRPr="00D105DE" w:rsidRDefault="002D7510" w:rsidP="006F7477">
      <w:pPr>
        <w:pStyle w:val="ListParagraph"/>
        <w:ind w:left="567"/>
        <w:contextualSpacing/>
        <w:rPr>
          <w:rFonts w:ascii="Arial" w:hAnsi="Arial" w:cs="Arial"/>
          <w:szCs w:val="22"/>
        </w:rPr>
      </w:pPr>
    </w:p>
    <w:p w14:paraId="20A8082D" w14:textId="77777777" w:rsidR="00801B12" w:rsidRPr="00D105DE" w:rsidRDefault="00801B12" w:rsidP="00B76584">
      <w:pPr>
        <w:ind w:firstLine="567"/>
        <w:contextualSpacing/>
        <w:rPr>
          <w:rFonts w:ascii="Arial" w:hAnsi="Arial" w:cs="Arial"/>
          <w:b/>
          <w:szCs w:val="22"/>
        </w:rPr>
      </w:pPr>
      <w:r w:rsidRPr="00D105DE">
        <w:rPr>
          <w:rFonts w:ascii="Arial" w:hAnsi="Arial" w:cs="Arial"/>
          <w:b/>
          <w:szCs w:val="22"/>
        </w:rPr>
        <w:t>Government review and consultation</w:t>
      </w:r>
    </w:p>
    <w:p w14:paraId="20A8082F" w14:textId="77777777" w:rsidR="000E6C92" w:rsidRPr="00D105DE" w:rsidRDefault="002D7510" w:rsidP="006F7477">
      <w:pPr>
        <w:pStyle w:val="ListParagraph"/>
        <w:numPr>
          <w:ilvl w:val="0"/>
          <w:numId w:val="23"/>
        </w:numPr>
        <w:ind w:left="567"/>
        <w:contextualSpacing/>
        <w:rPr>
          <w:rFonts w:ascii="Arial" w:hAnsi="Arial" w:cs="Arial"/>
          <w:szCs w:val="22"/>
        </w:rPr>
      </w:pPr>
      <w:r w:rsidRPr="00D105DE">
        <w:rPr>
          <w:rFonts w:ascii="Arial" w:hAnsi="Arial" w:cs="Arial"/>
          <w:szCs w:val="22"/>
        </w:rPr>
        <w:t xml:space="preserve">The Government committed to a review of local schemes before any future funding decisions were taken. However, the decision to withdraw funding was taken ahead of the review. As a result a consortium including Islington Council and the Child Poverty Action Group legally challenged the </w:t>
      </w:r>
      <w:r w:rsidR="00801B12" w:rsidRPr="00D105DE">
        <w:rPr>
          <w:rFonts w:ascii="Arial" w:hAnsi="Arial" w:cs="Arial"/>
          <w:szCs w:val="22"/>
        </w:rPr>
        <w:t xml:space="preserve">government on the process that led to this decision. </w:t>
      </w:r>
      <w:r w:rsidR="000E6C92" w:rsidRPr="00D105DE">
        <w:rPr>
          <w:rFonts w:ascii="Arial" w:hAnsi="Arial" w:cs="Arial"/>
          <w:szCs w:val="22"/>
        </w:rPr>
        <w:t xml:space="preserve">The challenge was </w:t>
      </w:r>
      <w:r w:rsidR="004D7639" w:rsidRPr="00D105DE">
        <w:rPr>
          <w:rFonts w:ascii="Arial" w:hAnsi="Arial" w:cs="Arial"/>
          <w:szCs w:val="22"/>
        </w:rPr>
        <w:t xml:space="preserve">recently </w:t>
      </w:r>
      <w:r w:rsidR="000E6C92" w:rsidRPr="00D105DE">
        <w:rPr>
          <w:rFonts w:ascii="Arial" w:hAnsi="Arial" w:cs="Arial"/>
          <w:szCs w:val="22"/>
        </w:rPr>
        <w:t>settled on the basis that the government conducts a full consultation and reconsiders the funding of local welfare assistance for 2015/16.</w:t>
      </w:r>
    </w:p>
    <w:p w14:paraId="20A80830" w14:textId="77777777" w:rsidR="000E6C92" w:rsidRPr="00D105DE" w:rsidRDefault="000E6C92" w:rsidP="006F7477">
      <w:pPr>
        <w:pStyle w:val="ListParagraph"/>
        <w:ind w:left="567"/>
        <w:contextualSpacing/>
        <w:rPr>
          <w:rFonts w:ascii="Arial" w:hAnsi="Arial" w:cs="Arial"/>
          <w:szCs w:val="22"/>
        </w:rPr>
      </w:pPr>
    </w:p>
    <w:p w14:paraId="20A80831" w14:textId="419C0F08" w:rsidR="000E6C92" w:rsidRPr="00D105DE" w:rsidRDefault="000E6C92" w:rsidP="006F7477">
      <w:pPr>
        <w:pStyle w:val="ListParagraph"/>
        <w:numPr>
          <w:ilvl w:val="0"/>
          <w:numId w:val="23"/>
        </w:numPr>
        <w:ind w:left="567"/>
        <w:contextualSpacing/>
        <w:rPr>
          <w:rFonts w:ascii="Arial" w:hAnsi="Arial" w:cs="Arial"/>
          <w:szCs w:val="22"/>
        </w:rPr>
      </w:pPr>
      <w:r w:rsidRPr="00D105DE">
        <w:rPr>
          <w:rFonts w:ascii="Arial" w:hAnsi="Arial" w:cs="Arial"/>
          <w:szCs w:val="22"/>
        </w:rPr>
        <w:t>The consultation is expected to run this autumn and c</w:t>
      </w:r>
      <w:r w:rsidR="00977001">
        <w:rPr>
          <w:rFonts w:ascii="Arial" w:hAnsi="Arial" w:cs="Arial"/>
          <w:szCs w:val="22"/>
        </w:rPr>
        <w:t>oncluded in time to inform the L</w:t>
      </w:r>
      <w:r w:rsidRPr="00D105DE">
        <w:rPr>
          <w:rFonts w:ascii="Arial" w:hAnsi="Arial" w:cs="Arial"/>
          <w:szCs w:val="22"/>
        </w:rPr>
        <w:t xml:space="preserve">ocal </w:t>
      </w:r>
      <w:r w:rsidR="00977001">
        <w:rPr>
          <w:rFonts w:ascii="Arial" w:hAnsi="Arial" w:cs="Arial"/>
          <w:szCs w:val="22"/>
        </w:rPr>
        <w:t>G</w:t>
      </w:r>
      <w:r w:rsidRPr="00D105DE">
        <w:rPr>
          <w:rFonts w:ascii="Arial" w:hAnsi="Arial" w:cs="Arial"/>
          <w:szCs w:val="22"/>
        </w:rPr>
        <w:t xml:space="preserve">overnment </w:t>
      </w:r>
      <w:r w:rsidR="00977001">
        <w:rPr>
          <w:rFonts w:ascii="Arial" w:hAnsi="Arial" w:cs="Arial"/>
          <w:szCs w:val="22"/>
        </w:rPr>
        <w:t>S</w:t>
      </w:r>
      <w:r w:rsidRPr="00D105DE">
        <w:rPr>
          <w:rFonts w:ascii="Arial" w:hAnsi="Arial" w:cs="Arial"/>
          <w:szCs w:val="22"/>
        </w:rPr>
        <w:t xml:space="preserve">ettlement 2015/16 announcement in December. </w:t>
      </w:r>
    </w:p>
    <w:p w14:paraId="20A80832" w14:textId="77777777" w:rsidR="000E6C92" w:rsidRPr="00D105DE" w:rsidRDefault="000E6C92" w:rsidP="006F7477">
      <w:pPr>
        <w:ind w:left="567"/>
        <w:contextualSpacing/>
        <w:rPr>
          <w:rFonts w:ascii="Arial" w:hAnsi="Arial" w:cs="Arial"/>
          <w:szCs w:val="22"/>
        </w:rPr>
      </w:pPr>
    </w:p>
    <w:p w14:paraId="20A80833" w14:textId="618D9840" w:rsidR="000E6C92" w:rsidRPr="00D105DE" w:rsidRDefault="000E6C92" w:rsidP="006F7477">
      <w:pPr>
        <w:pStyle w:val="ListParagraph"/>
        <w:numPr>
          <w:ilvl w:val="0"/>
          <w:numId w:val="23"/>
        </w:numPr>
        <w:ind w:left="567"/>
        <w:contextualSpacing/>
        <w:rPr>
          <w:rFonts w:ascii="Arial" w:hAnsi="Arial" w:cs="Arial"/>
          <w:szCs w:val="22"/>
        </w:rPr>
      </w:pPr>
      <w:r w:rsidRPr="00D105DE">
        <w:rPr>
          <w:rFonts w:ascii="Arial" w:hAnsi="Arial" w:cs="Arial"/>
          <w:szCs w:val="22"/>
        </w:rPr>
        <w:t>The originally planned review – conducted by DWP</w:t>
      </w:r>
      <w:r w:rsidR="00977001">
        <w:rPr>
          <w:rFonts w:ascii="Arial" w:hAnsi="Arial" w:cs="Arial"/>
          <w:szCs w:val="22"/>
        </w:rPr>
        <w:t xml:space="preserve"> - </w:t>
      </w:r>
      <w:r w:rsidRPr="00D105DE">
        <w:rPr>
          <w:rFonts w:ascii="Arial" w:hAnsi="Arial" w:cs="Arial"/>
          <w:szCs w:val="22"/>
        </w:rPr>
        <w:t xml:space="preserve">is expected to be published this autumn during the consultation and will </w:t>
      </w:r>
      <w:r w:rsidR="004D7639" w:rsidRPr="00D105DE">
        <w:rPr>
          <w:rFonts w:ascii="Arial" w:hAnsi="Arial" w:cs="Arial"/>
          <w:szCs w:val="22"/>
        </w:rPr>
        <w:t>outline</w:t>
      </w:r>
      <w:r w:rsidRPr="00D105DE">
        <w:rPr>
          <w:rFonts w:ascii="Arial" w:hAnsi="Arial" w:cs="Arial"/>
          <w:szCs w:val="22"/>
        </w:rPr>
        <w:t xml:space="preserve"> </w:t>
      </w:r>
      <w:r w:rsidR="004D7639" w:rsidRPr="00D105DE">
        <w:rPr>
          <w:rFonts w:ascii="Arial" w:hAnsi="Arial" w:cs="Arial"/>
          <w:szCs w:val="22"/>
        </w:rPr>
        <w:t xml:space="preserve">the support councils have provided and </w:t>
      </w:r>
      <w:r w:rsidRPr="00D105DE">
        <w:rPr>
          <w:rFonts w:ascii="Arial" w:hAnsi="Arial" w:cs="Arial"/>
          <w:szCs w:val="22"/>
        </w:rPr>
        <w:t xml:space="preserve">how </w:t>
      </w:r>
      <w:r w:rsidR="004D7639" w:rsidRPr="00D105DE">
        <w:rPr>
          <w:rFonts w:ascii="Arial" w:hAnsi="Arial" w:cs="Arial"/>
          <w:szCs w:val="22"/>
        </w:rPr>
        <w:t>they have</w:t>
      </w:r>
      <w:r w:rsidRPr="00D105DE">
        <w:rPr>
          <w:rFonts w:ascii="Arial" w:hAnsi="Arial" w:cs="Arial"/>
          <w:szCs w:val="22"/>
        </w:rPr>
        <w:t xml:space="preserve"> spent the funding. </w:t>
      </w:r>
    </w:p>
    <w:p w14:paraId="20A80834" w14:textId="77777777" w:rsidR="006F7477" w:rsidRPr="00D105DE" w:rsidRDefault="006F7477" w:rsidP="006F7477">
      <w:pPr>
        <w:ind w:left="567"/>
        <w:contextualSpacing/>
        <w:rPr>
          <w:rFonts w:ascii="Arial" w:hAnsi="Arial" w:cs="Arial"/>
          <w:szCs w:val="22"/>
        </w:rPr>
      </w:pPr>
    </w:p>
    <w:p w14:paraId="20A80835" w14:textId="77777777" w:rsidR="000E6C92" w:rsidRPr="00D105DE" w:rsidRDefault="000E6C92" w:rsidP="00B76584">
      <w:pPr>
        <w:ind w:firstLine="567"/>
        <w:contextualSpacing/>
        <w:rPr>
          <w:rFonts w:ascii="Arial" w:hAnsi="Arial" w:cs="Arial"/>
          <w:b/>
          <w:szCs w:val="22"/>
        </w:rPr>
      </w:pPr>
      <w:r w:rsidRPr="00D105DE">
        <w:rPr>
          <w:rFonts w:ascii="Arial" w:hAnsi="Arial" w:cs="Arial"/>
          <w:b/>
          <w:szCs w:val="22"/>
        </w:rPr>
        <w:t>LGA case study report and survey</w:t>
      </w:r>
    </w:p>
    <w:p w14:paraId="20A80837" w14:textId="765AE90C" w:rsidR="000E6C92" w:rsidRPr="00D105DE" w:rsidRDefault="000E6C92" w:rsidP="006F7477">
      <w:pPr>
        <w:pStyle w:val="ListParagraph"/>
        <w:numPr>
          <w:ilvl w:val="0"/>
          <w:numId w:val="23"/>
        </w:numPr>
        <w:ind w:left="567"/>
        <w:contextualSpacing/>
        <w:rPr>
          <w:rFonts w:ascii="Arial" w:hAnsi="Arial" w:cs="Arial"/>
          <w:szCs w:val="22"/>
        </w:rPr>
      </w:pPr>
      <w:r w:rsidRPr="00D105DE">
        <w:rPr>
          <w:rFonts w:ascii="Arial" w:hAnsi="Arial" w:cs="Arial"/>
          <w:szCs w:val="22"/>
        </w:rPr>
        <w:t xml:space="preserve">The LGA has published a report </w:t>
      </w:r>
      <w:r w:rsidR="00453F07" w:rsidRPr="00D105DE">
        <w:rPr>
          <w:rFonts w:ascii="Arial" w:hAnsi="Arial" w:cs="Arial"/>
          <w:szCs w:val="22"/>
        </w:rPr>
        <w:t xml:space="preserve">‘Delivering Local Welfare’ </w:t>
      </w:r>
      <w:r w:rsidRPr="00D105DE">
        <w:rPr>
          <w:rFonts w:ascii="Arial" w:hAnsi="Arial" w:cs="Arial"/>
          <w:szCs w:val="22"/>
        </w:rPr>
        <w:t xml:space="preserve">that provides a narrative and set of examples of the </w:t>
      </w:r>
      <w:r w:rsidR="004D7639" w:rsidRPr="00D105DE">
        <w:rPr>
          <w:rFonts w:ascii="Arial" w:hAnsi="Arial" w:cs="Arial"/>
          <w:szCs w:val="22"/>
        </w:rPr>
        <w:t xml:space="preserve">local welfare </w:t>
      </w:r>
      <w:r w:rsidRPr="00D105DE">
        <w:rPr>
          <w:rFonts w:ascii="Arial" w:hAnsi="Arial" w:cs="Arial"/>
          <w:szCs w:val="22"/>
        </w:rPr>
        <w:t xml:space="preserve">schemes and assistance councils have delivered. The report </w:t>
      </w:r>
      <w:r w:rsidR="006F7477" w:rsidRPr="00D105DE">
        <w:rPr>
          <w:rFonts w:ascii="Arial" w:hAnsi="Arial" w:cs="Arial"/>
          <w:szCs w:val="22"/>
        </w:rPr>
        <w:t>outlines the set-</w:t>
      </w:r>
      <w:r w:rsidRPr="00D105DE">
        <w:rPr>
          <w:rFonts w:ascii="Arial" w:hAnsi="Arial" w:cs="Arial"/>
          <w:szCs w:val="22"/>
        </w:rPr>
        <w:t>up processe</w:t>
      </w:r>
      <w:r w:rsidR="004D7639" w:rsidRPr="00D105DE">
        <w:rPr>
          <w:rFonts w:ascii="Arial" w:hAnsi="Arial" w:cs="Arial"/>
          <w:szCs w:val="22"/>
        </w:rPr>
        <w:t>s and challenges councils faced;</w:t>
      </w:r>
      <w:r w:rsidRPr="00D105DE">
        <w:rPr>
          <w:rFonts w:ascii="Arial" w:hAnsi="Arial" w:cs="Arial"/>
          <w:szCs w:val="22"/>
        </w:rPr>
        <w:t xml:space="preserve"> how the schemes were manage</w:t>
      </w:r>
      <w:r w:rsidR="004D7639" w:rsidRPr="00D105DE">
        <w:rPr>
          <w:rFonts w:ascii="Arial" w:hAnsi="Arial" w:cs="Arial"/>
          <w:szCs w:val="22"/>
        </w:rPr>
        <w:t xml:space="preserve">d; </w:t>
      </w:r>
      <w:r w:rsidRPr="00D105DE">
        <w:rPr>
          <w:rFonts w:ascii="Arial" w:hAnsi="Arial" w:cs="Arial"/>
          <w:szCs w:val="22"/>
        </w:rPr>
        <w:t xml:space="preserve">their outcomes and the impact of the removal of separately identifiable funding from 2015/16. </w:t>
      </w:r>
      <w:r w:rsidR="006F7477" w:rsidRPr="00D105DE">
        <w:rPr>
          <w:rFonts w:ascii="Arial" w:hAnsi="Arial" w:cs="Arial"/>
          <w:szCs w:val="22"/>
        </w:rPr>
        <w:t xml:space="preserve">It shows </w:t>
      </w:r>
      <w:r w:rsidRPr="00D105DE">
        <w:rPr>
          <w:rFonts w:ascii="Arial" w:hAnsi="Arial" w:cs="Arial"/>
          <w:szCs w:val="22"/>
        </w:rPr>
        <w:t>how local management of the fund has led to innovation, better targeting, and effective prevention and demand manageme</w:t>
      </w:r>
      <w:r w:rsidR="006F7477" w:rsidRPr="00D105DE">
        <w:rPr>
          <w:rFonts w:ascii="Arial" w:hAnsi="Arial" w:cs="Arial"/>
          <w:szCs w:val="22"/>
        </w:rPr>
        <w:t xml:space="preserve">nt (see </w:t>
      </w:r>
      <w:r w:rsidR="00FD62E0" w:rsidRPr="00FD62E0">
        <w:rPr>
          <w:rFonts w:ascii="Arial" w:hAnsi="Arial" w:cs="Arial"/>
          <w:b/>
          <w:szCs w:val="22"/>
          <w:u w:val="single"/>
        </w:rPr>
        <w:t>Appendix A</w:t>
      </w:r>
      <w:r w:rsidR="00FD62E0">
        <w:rPr>
          <w:rFonts w:ascii="Arial" w:hAnsi="Arial" w:cs="Arial"/>
          <w:szCs w:val="22"/>
        </w:rPr>
        <w:t xml:space="preserve"> </w:t>
      </w:r>
      <w:r w:rsidR="006F7477" w:rsidRPr="00D105DE">
        <w:rPr>
          <w:rFonts w:ascii="Arial" w:hAnsi="Arial" w:cs="Arial"/>
          <w:szCs w:val="22"/>
        </w:rPr>
        <w:t>for the report executive summary).</w:t>
      </w:r>
    </w:p>
    <w:p w14:paraId="20A80838" w14:textId="77777777" w:rsidR="006F7477" w:rsidRPr="00D105DE" w:rsidRDefault="006F7477" w:rsidP="006F7477">
      <w:pPr>
        <w:ind w:left="567"/>
        <w:contextualSpacing/>
        <w:rPr>
          <w:rFonts w:ascii="Arial" w:hAnsi="Arial" w:cs="Arial"/>
          <w:szCs w:val="22"/>
        </w:rPr>
      </w:pPr>
    </w:p>
    <w:p w14:paraId="20A8083A" w14:textId="38638AE8" w:rsidR="000E6C92" w:rsidRPr="00D105DE" w:rsidRDefault="006F7477" w:rsidP="00D105DE">
      <w:pPr>
        <w:pStyle w:val="ListParagraph"/>
        <w:numPr>
          <w:ilvl w:val="0"/>
          <w:numId w:val="23"/>
        </w:numPr>
        <w:ind w:left="567"/>
        <w:contextualSpacing/>
        <w:rPr>
          <w:rFonts w:ascii="Arial" w:hAnsi="Arial" w:cs="Arial"/>
          <w:szCs w:val="22"/>
        </w:rPr>
      </w:pPr>
      <w:r w:rsidRPr="00D105DE">
        <w:rPr>
          <w:rFonts w:ascii="Arial" w:hAnsi="Arial" w:cs="Arial"/>
          <w:szCs w:val="22"/>
        </w:rPr>
        <w:t xml:space="preserve">To accompany the report the LGA carried out a one question survey to understand what impact the withdrawal of funding would have on council local welfare schemes. The survey </w:t>
      </w:r>
      <w:r w:rsidR="00453F07" w:rsidRPr="00D105DE">
        <w:rPr>
          <w:rFonts w:ascii="Arial" w:hAnsi="Arial" w:cs="Arial"/>
          <w:szCs w:val="22"/>
        </w:rPr>
        <w:t xml:space="preserve">has </w:t>
      </w:r>
      <w:r w:rsidRPr="00D105DE">
        <w:rPr>
          <w:rFonts w:ascii="Arial" w:hAnsi="Arial" w:cs="Arial"/>
          <w:szCs w:val="22"/>
        </w:rPr>
        <w:t xml:space="preserve">a 57 per cent response rate from top tier and unitary councils. It found </w:t>
      </w:r>
      <w:r w:rsidRPr="00D105DE">
        <w:rPr>
          <w:rFonts w:ascii="Arial" w:hAnsi="Arial" w:cs="Arial"/>
          <w:szCs w:val="22"/>
        </w:rPr>
        <w:lastRenderedPageBreak/>
        <w:t xml:space="preserve">that nearly three quarters (74 per cent) of councils expected to scale back or scrap their schemes completely as a result of the withdrawal of separately identifiable funding. This included 15 per cent of councils whose schemes would be cancelled altogether (see </w:t>
      </w:r>
      <w:r w:rsidR="00C97CFE">
        <w:rPr>
          <w:rFonts w:ascii="Arial" w:hAnsi="Arial" w:cs="Arial"/>
          <w:szCs w:val="22"/>
        </w:rPr>
        <w:t xml:space="preserve">Appendix </w:t>
      </w:r>
      <w:r w:rsidRPr="00D105DE">
        <w:rPr>
          <w:rFonts w:ascii="Arial" w:hAnsi="Arial" w:cs="Arial"/>
          <w:szCs w:val="22"/>
        </w:rPr>
        <w:t>for full survey results).</w:t>
      </w:r>
    </w:p>
    <w:p w14:paraId="20A8083B" w14:textId="77777777" w:rsidR="006F7477" w:rsidRPr="00D105DE" w:rsidRDefault="006F7477" w:rsidP="006F7477">
      <w:pPr>
        <w:ind w:left="567"/>
        <w:contextualSpacing/>
        <w:rPr>
          <w:rFonts w:ascii="Arial" w:hAnsi="Arial" w:cs="Arial"/>
          <w:szCs w:val="22"/>
        </w:rPr>
      </w:pPr>
    </w:p>
    <w:p w14:paraId="20A8083C" w14:textId="77777777" w:rsidR="006F7477" w:rsidRPr="00D105DE" w:rsidRDefault="006F7477" w:rsidP="00B76584">
      <w:pPr>
        <w:ind w:firstLine="567"/>
        <w:contextualSpacing/>
        <w:rPr>
          <w:rFonts w:ascii="Arial" w:hAnsi="Arial" w:cs="Arial"/>
          <w:b/>
          <w:szCs w:val="22"/>
        </w:rPr>
      </w:pPr>
      <w:r w:rsidRPr="00D105DE">
        <w:rPr>
          <w:rFonts w:ascii="Arial" w:hAnsi="Arial" w:cs="Arial"/>
          <w:b/>
          <w:szCs w:val="22"/>
        </w:rPr>
        <w:t>Next steps</w:t>
      </w:r>
    </w:p>
    <w:p w14:paraId="20A8083F" w14:textId="2483C04F" w:rsidR="006F7477" w:rsidRPr="00D105DE" w:rsidRDefault="00453F07" w:rsidP="00D105DE">
      <w:pPr>
        <w:pStyle w:val="ListParagraph"/>
        <w:numPr>
          <w:ilvl w:val="0"/>
          <w:numId w:val="23"/>
        </w:numPr>
        <w:ind w:left="567"/>
        <w:contextualSpacing/>
        <w:rPr>
          <w:rFonts w:ascii="Arial" w:hAnsi="Arial" w:cs="Arial"/>
          <w:szCs w:val="22"/>
        </w:rPr>
      </w:pPr>
      <w:r w:rsidRPr="00D105DE">
        <w:rPr>
          <w:rFonts w:ascii="Arial" w:hAnsi="Arial" w:cs="Arial"/>
          <w:szCs w:val="22"/>
        </w:rPr>
        <w:t>T</w:t>
      </w:r>
      <w:r w:rsidR="006F7477" w:rsidRPr="00D105DE">
        <w:rPr>
          <w:rFonts w:ascii="Arial" w:hAnsi="Arial" w:cs="Arial"/>
          <w:szCs w:val="22"/>
        </w:rPr>
        <w:t xml:space="preserve">he case study report and survey findings </w:t>
      </w:r>
      <w:r w:rsidRPr="00D105DE">
        <w:rPr>
          <w:rFonts w:ascii="Arial" w:hAnsi="Arial" w:cs="Arial"/>
          <w:szCs w:val="22"/>
        </w:rPr>
        <w:t xml:space="preserve">will together </w:t>
      </w:r>
      <w:r w:rsidR="006F7477" w:rsidRPr="00D105DE">
        <w:rPr>
          <w:rFonts w:ascii="Arial" w:hAnsi="Arial" w:cs="Arial"/>
          <w:szCs w:val="22"/>
        </w:rPr>
        <w:t xml:space="preserve">form the basis of our consultation response to </w:t>
      </w:r>
      <w:r w:rsidRPr="00D105DE">
        <w:rPr>
          <w:rFonts w:ascii="Arial" w:hAnsi="Arial" w:cs="Arial"/>
          <w:szCs w:val="22"/>
        </w:rPr>
        <w:t xml:space="preserve">push for </w:t>
      </w:r>
      <w:r w:rsidR="006F7477" w:rsidRPr="00D105DE">
        <w:rPr>
          <w:rFonts w:ascii="Arial" w:hAnsi="Arial" w:cs="Arial"/>
          <w:szCs w:val="22"/>
        </w:rPr>
        <w:t xml:space="preserve">councils </w:t>
      </w:r>
      <w:r w:rsidRPr="00D105DE">
        <w:rPr>
          <w:rFonts w:ascii="Arial" w:hAnsi="Arial" w:cs="Arial"/>
          <w:szCs w:val="22"/>
        </w:rPr>
        <w:t xml:space="preserve">to </w:t>
      </w:r>
      <w:r w:rsidR="006F7477" w:rsidRPr="00D105DE">
        <w:rPr>
          <w:rFonts w:ascii="Arial" w:hAnsi="Arial" w:cs="Arial"/>
          <w:szCs w:val="22"/>
        </w:rPr>
        <w:t>continue to receive separately identifiable local welfare</w:t>
      </w:r>
      <w:r w:rsidRPr="00D105DE">
        <w:rPr>
          <w:rFonts w:ascii="Arial" w:hAnsi="Arial" w:cs="Arial"/>
          <w:szCs w:val="22"/>
        </w:rPr>
        <w:t xml:space="preserve"> funding</w:t>
      </w:r>
      <w:r w:rsidR="006F7477" w:rsidRPr="00D105DE">
        <w:rPr>
          <w:rFonts w:ascii="Arial" w:hAnsi="Arial" w:cs="Arial"/>
          <w:szCs w:val="22"/>
        </w:rPr>
        <w:t xml:space="preserve"> from 2015/15 onwards.</w:t>
      </w:r>
    </w:p>
    <w:p w14:paraId="20A80841" w14:textId="77777777" w:rsidR="00FE3706" w:rsidRPr="00D105DE" w:rsidRDefault="00FE3706" w:rsidP="00E34EDE">
      <w:pPr>
        <w:rPr>
          <w:rFonts w:ascii="Arial" w:hAnsi="Arial" w:cs="Arial"/>
          <w:color w:val="000000"/>
          <w:szCs w:val="22"/>
        </w:rPr>
      </w:pPr>
    </w:p>
    <w:p w14:paraId="20A80842" w14:textId="77777777" w:rsidR="008332B7" w:rsidRPr="00D105DE" w:rsidRDefault="00A066DB" w:rsidP="00A066DB">
      <w:pPr>
        <w:rPr>
          <w:rFonts w:ascii="Arial" w:hAnsi="Arial" w:cs="Arial"/>
          <w:b/>
          <w:szCs w:val="22"/>
        </w:rPr>
      </w:pPr>
      <w:r w:rsidRPr="00D105DE">
        <w:rPr>
          <w:rFonts w:ascii="Arial" w:hAnsi="Arial" w:cs="Arial"/>
          <w:b/>
          <w:color w:val="000000"/>
          <w:szCs w:val="22"/>
        </w:rPr>
        <w:t>Housing benefit administration subsidy</w:t>
      </w:r>
      <w:r w:rsidRPr="00D105DE">
        <w:rPr>
          <w:rFonts w:ascii="Arial" w:hAnsi="Arial" w:cs="Arial"/>
          <w:b/>
          <w:szCs w:val="22"/>
        </w:rPr>
        <w:t xml:space="preserve"> </w:t>
      </w:r>
      <w:r w:rsidR="001E60EC" w:rsidRPr="00D105DE">
        <w:rPr>
          <w:rFonts w:ascii="Arial" w:hAnsi="Arial" w:cs="Arial"/>
          <w:b/>
          <w:szCs w:val="22"/>
        </w:rPr>
        <w:t>update</w:t>
      </w:r>
    </w:p>
    <w:p w14:paraId="20A80843" w14:textId="77777777" w:rsidR="00A066DB" w:rsidRPr="00D105DE" w:rsidRDefault="00A066DB" w:rsidP="00A066DB">
      <w:pPr>
        <w:rPr>
          <w:rFonts w:ascii="Arial" w:hAnsi="Arial" w:cs="Arial"/>
          <w:b/>
          <w:szCs w:val="22"/>
        </w:rPr>
      </w:pPr>
    </w:p>
    <w:p w14:paraId="20A80844" w14:textId="77777777" w:rsidR="00C916C4" w:rsidRPr="00D105DE" w:rsidRDefault="00C916C4" w:rsidP="00C916C4">
      <w:pPr>
        <w:pStyle w:val="ListParagraph"/>
        <w:numPr>
          <w:ilvl w:val="0"/>
          <w:numId w:val="23"/>
        </w:numPr>
        <w:ind w:left="567"/>
        <w:rPr>
          <w:rFonts w:ascii="Arial" w:hAnsi="Arial" w:cs="Arial"/>
          <w:szCs w:val="22"/>
        </w:rPr>
      </w:pPr>
      <w:r w:rsidRPr="00D105DE">
        <w:rPr>
          <w:rFonts w:ascii="Arial" w:hAnsi="Arial" w:cs="Arial"/>
          <w:szCs w:val="22"/>
        </w:rPr>
        <w:t xml:space="preserve">The </w:t>
      </w:r>
      <w:r w:rsidR="001E60EC" w:rsidRPr="00D105DE">
        <w:rPr>
          <w:rFonts w:ascii="Arial" w:hAnsi="Arial" w:cs="Arial"/>
          <w:szCs w:val="22"/>
        </w:rPr>
        <w:t xml:space="preserve">DWP have now </w:t>
      </w:r>
      <w:r w:rsidRPr="00D105DE">
        <w:rPr>
          <w:rFonts w:ascii="Arial" w:hAnsi="Arial" w:cs="Arial"/>
          <w:szCs w:val="22"/>
        </w:rPr>
        <w:t xml:space="preserve">confirmed </w:t>
      </w:r>
      <w:r w:rsidRPr="00D105DE">
        <w:rPr>
          <w:rFonts w:ascii="Arial" w:hAnsi="Arial" w:cs="Arial"/>
          <w:szCs w:val="22"/>
          <w:lang w:val="en"/>
        </w:rPr>
        <w:t xml:space="preserve">that there will be no reduction in funding for the 2015/16 Housing Benefit administration subsidy as a result of the current Universal Credit delivery plans, other than the agreed £12 million reduction for the transfer of fraud responsibilities to the Single Fraud Investigation Service. The funding will however include </w:t>
      </w:r>
      <w:r w:rsidR="00453F07" w:rsidRPr="00D105DE">
        <w:rPr>
          <w:rFonts w:ascii="Arial" w:hAnsi="Arial" w:cs="Arial"/>
          <w:szCs w:val="22"/>
          <w:lang w:val="en"/>
        </w:rPr>
        <w:t xml:space="preserve">a reduction in line </w:t>
      </w:r>
      <w:r w:rsidRPr="00D105DE">
        <w:rPr>
          <w:rFonts w:ascii="Arial" w:hAnsi="Arial" w:cs="Arial"/>
          <w:szCs w:val="22"/>
          <w:lang w:val="en"/>
        </w:rPr>
        <w:t xml:space="preserve">with </w:t>
      </w:r>
      <w:r w:rsidR="00453F07" w:rsidRPr="00D105DE">
        <w:rPr>
          <w:rFonts w:ascii="Arial" w:hAnsi="Arial" w:cs="Arial"/>
          <w:szCs w:val="22"/>
          <w:lang w:val="en"/>
        </w:rPr>
        <w:t xml:space="preserve">the DWP departmental reduction </w:t>
      </w:r>
      <w:r w:rsidRPr="00D105DE">
        <w:rPr>
          <w:rFonts w:ascii="Arial" w:hAnsi="Arial" w:cs="Arial"/>
          <w:szCs w:val="22"/>
          <w:lang w:val="en"/>
        </w:rPr>
        <w:t xml:space="preserve">in 2015/16. Overall, the </w:t>
      </w:r>
      <w:r w:rsidRPr="00D105DE">
        <w:rPr>
          <w:rFonts w:ascii="Arial" w:hAnsi="Arial" w:cs="Arial"/>
          <w:szCs w:val="22"/>
        </w:rPr>
        <w:t xml:space="preserve">represents a positive outcome to LGA lobbying in the face of potentially much greater reductions. </w:t>
      </w:r>
    </w:p>
    <w:p w14:paraId="20A80845" w14:textId="77777777" w:rsidR="00C916C4" w:rsidRPr="00D105DE" w:rsidRDefault="00C916C4" w:rsidP="00C916C4">
      <w:pPr>
        <w:pStyle w:val="ListParagraph"/>
        <w:ind w:left="567"/>
        <w:rPr>
          <w:rFonts w:ascii="Arial" w:hAnsi="Arial" w:cs="Arial"/>
          <w:szCs w:val="22"/>
        </w:rPr>
      </w:pPr>
    </w:p>
    <w:p w14:paraId="20A80846" w14:textId="77777777" w:rsidR="00C916C4" w:rsidRPr="00D105DE" w:rsidRDefault="001E60EC" w:rsidP="00C916C4">
      <w:pPr>
        <w:pStyle w:val="ListParagraph"/>
        <w:numPr>
          <w:ilvl w:val="0"/>
          <w:numId w:val="23"/>
        </w:numPr>
        <w:ind w:left="567"/>
        <w:rPr>
          <w:rFonts w:ascii="Arial" w:hAnsi="Arial" w:cs="Arial"/>
          <w:szCs w:val="22"/>
        </w:rPr>
      </w:pPr>
      <w:r w:rsidRPr="00D105DE">
        <w:rPr>
          <w:rFonts w:ascii="Arial" w:hAnsi="Arial" w:cs="Arial"/>
          <w:szCs w:val="22"/>
        </w:rPr>
        <w:t>A new methodology has been provisionally agreed for allocating the subsidy</w:t>
      </w:r>
      <w:r w:rsidR="00A860F0" w:rsidRPr="00D105DE">
        <w:rPr>
          <w:rFonts w:ascii="Arial" w:hAnsi="Arial" w:cs="Arial"/>
          <w:szCs w:val="22"/>
        </w:rPr>
        <w:t xml:space="preserve"> in 2015/16 and </w:t>
      </w:r>
      <w:r w:rsidRPr="00D105DE">
        <w:rPr>
          <w:rFonts w:ascii="Arial" w:hAnsi="Arial" w:cs="Arial"/>
          <w:szCs w:val="22"/>
        </w:rPr>
        <w:t xml:space="preserve">future years based on caseload data, labour and accommodation cost weights. This will allow </w:t>
      </w:r>
      <w:r w:rsidR="00A860F0" w:rsidRPr="00D105DE">
        <w:rPr>
          <w:rFonts w:ascii="Arial" w:hAnsi="Arial" w:cs="Arial"/>
          <w:szCs w:val="22"/>
        </w:rPr>
        <w:t>DWP to calculate the subsidy in advance rather than retrospectively as is currently the case, which will make the migration of housing benefit claims to Universal Credit more straightforward.</w:t>
      </w:r>
    </w:p>
    <w:p w14:paraId="20A80847" w14:textId="77777777" w:rsidR="00C916C4" w:rsidRPr="00D105DE" w:rsidRDefault="00C916C4" w:rsidP="00C916C4">
      <w:pPr>
        <w:pStyle w:val="ListParagraph"/>
        <w:ind w:left="567"/>
        <w:rPr>
          <w:rFonts w:ascii="Arial" w:hAnsi="Arial" w:cs="Arial"/>
          <w:szCs w:val="22"/>
        </w:rPr>
      </w:pPr>
    </w:p>
    <w:p w14:paraId="20A80849" w14:textId="66864F31" w:rsidR="00A066DB" w:rsidRPr="00D105DE" w:rsidRDefault="00A860F0" w:rsidP="00A066DB">
      <w:pPr>
        <w:pStyle w:val="ListParagraph"/>
        <w:numPr>
          <w:ilvl w:val="0"/>
          <w:numId w:val="23"/>
        </w:numPr>
        <w:ind w:left="567"/>
        <w:rPr>
          <w:rFonts w:ascii="Arial" w:hAnsi="Arial" w:cs="Arial"/>
          <w:szCs w:val="22"/>
        </w:rPr>
      </w:pPr>
      <w:r w:rsidRPr="00D105DE">
        <w:rPr>
          <w:rFonts w:ascii="Arial" w:hAnsi="Arial" w:cs="Arial"/>
          <w:szCs w:val="22"/>
        </w:rPr>
        <w:t xml:space="preserve">The allocation process for each council using the new methodology will be discussed between DWP and the LGA and other UK local government associations this autumn. </w:t>
      </w:r>
      <w:r w:rsidR="00453F07" w:rsidRPr="00D105DE">
        <w:rPr>
          <w:rFonts w:ascii="Arial" w:hAnsi="Arial" w:cs="Arial"/>
          <w:szCs w:val="22"/>
        </w:rPr>
        <w:t xml:space="preserve">The process will include </w:t>
      </w:r>
      <w:proofErr w:type="gramStart"/>
      <w:r w:rsidR="00453F07" w:rsidRPr="00D105DE">
        <w:rPr>
          <w:rFonts w:ascii="Arial" w:hAnsi="Arial" w:cs="Arial"/>
          <w:szCs w:val="22"/>
        </w:rPr>
        <w:t>a netting</w:t>
      </w:r>
      <w:proofErr w:type="gramEnd"/>
      <w:r w:rsidR="00453F07" w:rsidRPr="00D105DE">
        <w:rPr>
          <w:rFonts w:ascii="Arial" w:hAnsi="Arial" w:cs="Arial"/>
          <w:szCs w:val="22"/>
        </w:rPr>
        <w:t xml:space="preserve"> and capping process where the local government associations will ensure the allocation process is fair and does not lead to any </w:t>
      </w:r>
      <w:r w:rsidRPr="00D105DE">
        <w:rPr>
          <w:rFonts w:ascii="Arial" w:hAnsi="Arial" w:cs="Arial"/>
          <w:szCs w:val="22"/>
        </w:rPr>
        <w:t>significant winners or losers.</w:t>
      </w:r>
    </w:p>
    <w:p w14:paraId="20A8084A" w14:textId="77777777" w:rsidR="00A066DB" w:rsidRPr="00D105DE" w:rsidRDefault="00A066DB" w:rsidP="00A066DB">
      <w:pPr>
        <w:rPr>
          <w:rFonts w:ascii="Arial" w:hAnsi="Arial" w:cs="Arial"/>
          <w:b/>
          <w:szCs w:val="22"/>
        </w:rPr>
      </w:pPr>
    </w:p>
    <w:p w14:paraId="20A8084B" w14:textId="77777777" w:rsidR="00A066DB" w:rsidRPr="00D105DE" w:rsidRDefault="00A066DB" w:rsidP="00A066DB">
      <w:pPr>
        <w:rPr>
          <w:rFonts w:ascii="Arial" w:hAnsi="Arial" w:cs="Arial"/>
          <w:b/>
          <w:szCs w:val="22"/>
        </w:rPr>
      </w:pPr>
      <w:r w:rsidRPr="00D105DE">
        <w:rPr>
          <w:rFonts w:ascii="Arial" w:hAnsi="Arial" w:cs="Arial"/>
          <w:b/>
          <w:szCs w:val="22"/>
        </w:rPr>
        <w:t>Discretionary Housing Payment</w:t>
      </w:r>
      <w:r w:rsidR="001E60EC" w:rsidRPr="00D105DE">
        <w:rPr>
          <w:rFonts w:ascii="Arial" w:hAnsi="Arial" w:cs="Arial"/>
          <w:b/>
          <w:szCs w:val="22"/>
        </w:rPr>
        <w:t xml:space="preserve"> update</w:t>
      </w:r>
    </w:p>
    <w:p w14:paraId="20A8084C" w14:textId="77777777" w:rsidR="00A066DB" w:rsidRPr="00D105DE" w:rsidRDefault="00A066DB" w:rsidP="00A066DB">
      <w:pPr>
        <w:rPr>
          <w:rFonts w:ascii="Arial" w:hAnsi="Arial" w:cs="Arial"/>
          <w:b/>
          <w:szCs w:val="22"/>
        </w:rPr>
      </w:pPr>
    </w:p>
    <w:p w14:paraId="20A8084D" w14:textId="77777777" w:rsidR="00930488" w:rsidRPr="00D105DE" w:rsidRDefault="004408B6" w:rsidP="00930488">
      <w:pPr>
        <w:pStyle w:val="ListParagraph"/>
        <w:numPr>
          <w:ilvl w:val="0"/>
          <w:numId w:val="23"/>
        </w:numPr>
        <w:ind w:left="567"/>
        <w:rPr>
          <w:rFonts w:ascii="Arial" w:hAnsi="Arial" w:cs="Arial"/>
          <w:szCs w:val="22"/>
        </w:rPr>
      </w:pPr>
      <w:r w:rsidRPr="00D105DE">
        <w:rPr>
          <w:rFonts w:ascii="Arial" w:hAnsi="Arial" w:cs="Arial"/>
          <w:szCs w:val="22"/>
        </w:rPr>
        <w:t xml:space="preserve">The Discretionary Housing Payment provides funding to mitigate the impact of the welfare reforms including </w:t>
      </w:r>
      <w:r w:rsidR="00930488" w:rsidRPr="00D105DE">
        <w:rPr>
          <w:rFonts w:ascii="Arial" w:hAnsi="Arial" w:cs="Arial"/>
          <w:szCs w:val="22"/>
        </w:rPr>
        <w:t xml:space="preserve">changes to </w:t>
      </w:r>
      <w:r w:rsidR="00930488" w:rsidRPr="00D105DE">
        <w:rPr>
          <w:rFonts w:ascii="Arial" w:hAnsi="Arial" w:cs="Arial"/>
          <w:bCs/>
          <w:szCs w:val="22"/>
        </w:rPr>
        <w:t>Local Housing Allowance,</w:t>
      </w:r>
      <w:r w:rsidR="00930488" w:rsidRPr="00D105DE">
        <w:rPr>
          <w:rFonts w:ascii="Arial" w:hAnsi="Arial" w:cs="Arial"/>
          <w:szCs w:val="22"/>
        </w:rPr>
        <w:t xml:space="preserve"> </w:t>
      </w:r>
      <w:r w:rsidRPr="00D105DE">
        <w:rPr>
          <w:rFonts w:ascii="Arial" w:hAnsi="Arial" w:cs="Arial"/>
          <w:szCs w:val="22"/>
        </w:rPr>
        <w:t>the benefit cap and spare room subsidy.</w:t>
      </w:r>
      <w:r w:rsidR="00ED2DF2" w:rsidRPr="00D105DE">
        <w:rPr>
          <w:rFonts w:ascii="Arial" w:hAnsi="Arial" w:cs="Arial"/>
          <w:szCs w:val="22"/>
        </w:rPr>
        <w:t xml:space="preserve"> In 2014/15 it totalled £165 million which was made up on the following basis:</w:t>
      </w:r>
    </w:p>
    <w:p w14:paraId="20A8084E" w14:textId="77777777" w:rsidR="00930488" w:rsidRPr="00D105DE" w:rsidRDefault="00930488" w:rsidP="00930488">
      <w:pPr>
        <w:pStyle w:val="ListParagraph"/>
        <w:ind w:left="567"/>
        <w:rPr>
          <w:rFonts w:ascii="Arial" w:hAnsi="Arial" w:cs="Arial"/>
          <w:szCs w:val="22"/>
        </w:rPr>
      </w:pPr>
    </w:p>
    <w:p w14:paraId="20A8084F" w14:textId="5DD4AAD7" w:rsidR="00B53A80" w:rsidRPr="00D105DE" w:rsidRDefault="00B53A80" w:rsidP="00930488">
      <w:pPr>
        <w:pStyle w:val="ListParagraph"/>
        <w:numPr>
          <w:ilvl w:val="1"/>
          <w:numId w:val="23"/>
        </w:numPr>
        <w:rPr>
          <w:rFonts w:ascii="Arial" w:hAnsi="Arial" w:cs="Arial"/>
          <w:szCs w:val="22"/>
        </w:rPr>
      </w:pPr>
      <w:r w:rsidRPr="00D105DE">
        <w:rPr>
          <w:rFonts w:ascii="Arial" w:hAnsi="Arial" w:cs="Arial"/>
          <w:bCs/>
          <w:szCs w:val="22"/>
        </w:rPr>
        <w:t>Local Housing Allowance (LHA) reforms - £60 million</w:t>
      </w:r>
      <w:r w:rsidR="00C97CFE">
        <w:rPr>
          <w:rFonts w:ascii="Arial" w:hAnsi="Arial" w:cs="Arial"/>
          <w:bCs/>
          <w:szCs w:val="22"/>
        </w:rPr>
        <w:t>.</w:t>
      </w:r>
    </w:p>
    <w:p w14:paraId="20A80850" w14:textId="42AADBAA" w:rsidR="00B53A80" w:rsidRPr="00D105DE" w:rsidRDefault="00B53A80" w:rsidP="00930488">
      <w:pPr>
        <w:pStyle w:val="ListParagraph"/>
        <w:numPr>
          <w:ilvl w:val="1"/>
          <w:numId w:val="23"/>
        </w:numPr>
        <w:rPr>
          <w:rFonts w:ascii="Arial" w:hAnsi="Arial" w:cs="Arial"/>
          <w:szCs w:val="22"/>
        </w:rPr>
      </w:pPr>
      <w:r w:rsidRPr="00D105DE">
        <w:rPr>
          <w:rFonts w:ascii="Arial" w:hAnsi="Arial" w:cs="Arial"/>
          <w:szCs w:val="22"/>
        </w:rPr>
        <w:t>Removal of the Spare Room Subsidy - £60 million</w:t>
      </w:r>
      <w:r w:rsidR="00C97CFE">
        <w:rPr>
          <w:rFonts w:ascii="Arial" w:hAnsi="Arial" w:cs="Arial"/>
          <w:szCs w:val="22"/>
        </w:rPr>
        <w:t>.</w:t>
      </w:r>
    </w:p>
    <w:p w14:paraId="20A80851" w14:textId="06513AA0" w:rsidR="00B53A80" w:rsidRPr="00D105DE" w:rsidRDefault="00B53A80" w:rsidP="00930488">
      <w:pPr>
        <w:pStyle w:val="ListParagraph"/>
        <w:numPr>
          <w:ilvl w:val="1"/>
          <w:numId w:val="23"/>
        </w:numPr>
        <w:rPr>
          <w:rFonts w:ascii="Arial" w:hAnsi="Arial" w:cs="Arial"/>
          <w:szCs w:val="22"/>
        </w:rPr>
      </w:pPr>
      <w:r w:rsidRPr="00D105DE">
        <w:rPr>
          <w:rFonts w:ascii="Arial" w:hAnsi="Arial" w:cs="Arial"/>
          <w:bCs/>
          <w:szCs w:val="22"/>
        </w:rPr>
        <w:t>Benefit Cap - £45 million</w:t>
      </w:r>
      <w:r w:rsidR="00C97CFE">
        <w:rPr>
          <w:rFonts w:ascii="Arial" w:hAnsi="Arial" w:cs="Arial"/>
          <w:szCs w:val="22"/>
        </w:rPr>
        <w:t>.</w:t>
      </w:r>
    </w:p>
    <w:p w14:paraId="20A80852" w14:textId="77777777" w:rsidR="00B53A80" w:rsidRPr="00D105DE" w:rsidRDefault="00B53A80" w:rsidP="00930488">
      <w:pPr>
        <w:rPr>
          <w:rFonts w:ascii="Arial" w:hAnsi="Arial" w:cs="Arial"/>
          <w:szCs w:val="22"/>
        </w:rPr>
      </w:pPr>
    </w:p>
    <w:p w14:paraId="20A80853" w14:textId="77777777" w:rsidR="00B53A80" w:rsidRPr="00D105DE" w:rsidRDefault="00ED2DF2" w:rsidP="00930488">
      <w:pPr>
        <w:pStyle w:val="ListParagraph"/>
        <w:numPr>
          <w:ilvl w:val="0"/>
          <w:numId w:val="23"/>
        </w:numPr>
        <w:rPr>
          <w:rFonts w:ascii="Arial" w:hAnsi="Arial" w:cs="Arial"/>
          <w:szCs w:val="22"/>
        </w:rPr>
      </w:pPr>
      <w:r w:rsidRPr="00D105DE">
        <w:rPr>
          <w:rFonts w:ascii="Arial" w:hAnsi="Arial" w:cs="Arial"/>
          <w:szCs w:val="22"/>
        </w:rPr>
        <w:t xml:space="preserve">For </w:t>
      </w:r>
      <w:r w:rsidR="00B53A80" w:rsidRPr="00D105DE">
        <w:rPr>
          <w:rFonts w:ascii="Arial" w:hAnsi="Arial" w:cs="Arial"/>
          <w:szCs w:val="22"/>
        </w:rPr>
        <w:t xml:space="preserve">2015/16 </w:t>
      </w:r>
      <w:r w:rsidRPr="00D105DE">
        <w:rPr>
          <w:rFonts w:ascii="Arial" w:hAnsi="Arial" w:cs="Arial"/>
          <w:szCs w:val="22"/>
        </w:rPr>
        <w:t xml:space="preserve">only </w:t>
      </w:r>
      <w:r w:rsidR="00B53A80" w:rsidRPr="00D105DE">
        <w:rPr>
          <w:rFonts w:ascii="Arial" w:hAnsi="Arial" w:cs="Arial"/>
          <w:szCs w:val="22"/>
        </w:rPr>
        <w:t>£60 million (in relation to Removal of the Spare Room Subsidy)</w:t>
      </w:r>
      <w:r w:rsidRPr="00D105DE">
        <w:rPr>
          <w:rFonts w:ascii="Arial" w:hAnsi="Arial" w:cs="Arial"/>
          <w:szCs w:val="22"/>
        </w:rPr>
        <w:t xml:space="preserve"> has so far been committed with no </w:t>
      </w:r>
      <w:r w:rsidR="00930488" w:rsidRPr="00D105DE">
        <w:rPr>
          <w:rFonts w:ascii="Arial" w:hAnsi="Arial" w:cs="Arial"/>
          <w:szCs w:val="22"/>
        </w:rPr>
        <w:t>announcement on support in relation to the other elements.</w:t>
      </w:r>
    </w:p>
    <w:p w14:paraId="20A80854" w14:textId="77777777" w:rsidR="00930488" w:rsidRPr="00D105DE" w:rsidRDefault="00930488" w:rsidP="00930488">
      <w:pPr>
        <w:rPr>
          <w:rFonts w:ascii="Arial" w:hAnsi="Arial" w:cs="Arial"/>
          <w:color w:val="000000"/>
          <w:szCs w:val="22"/>
        </w:rPr>
      </w:pPr>
    </w:p>
    <w:p w14:paraId="20A80855" w14:textId="77777777" w:rsidR="00930488" w:rsidRPr="00D105DE" w:rsidRDefault="00930488" w:rsidP="00930488">
      <w:pPr>
        <w:pStyle w:val="ListParagraph"/>
        <w:numPr>
          <w:ilvl w:val="0"/>
          <w:numId w:val="23"/>
        </w:numPr>
        <w:rPr>
          <w:rFonts w:ascii="Arial" w:hAnsi="Arial" w:cs="Arial"/>
          <w:color w:val="000000"/>
          <w:szCs w:val="22"/>
        </w:rPr>
      </w:pPr>
      <w:r w:rsidRPr="00D105DE">
        <w:rPr>
          <w:rFonts w:ascii="Arial" w:hAnsi="Arial" w:cs="Arial"/>
          <w:color w:val="000000"/>
          <w:szCs w:val="22"/>
        </w:rPr>
        <w:t xml:space="preserve">While many claimants have been helped into work there remain a significant number that are still affected by the benefit cap many of whom have to be housed in temporary accommodation until cheaper alternative arrangements can be put in place. </w:t>
      </w:r>
    </w:p>
    <w:p w14:paraId="20A80856" w14:textId="77777777" w:rsidR="00930488" w:rsidRPr="00D105DE" w:rsidRDefault="00930488" w:rsidP="00930488">
      <w:pPr>
        <w:rPr>
          <w:rFonts w:ascii="Arial" w:hAnsi="Arial" w:cs="Arial"/>
          <w:color w:val="000000"/>
          <w:szCs w:val="22"/>
        </w:rPr>
      </w:pPr>
    </w:p>
    <w:p w14:paraId="20A80857" w14:textId="77777777" w:rsidR="00930488" w:rsidRPr="00D105DE" w:rsidRDefault="00930488" w:rsidP="00930488">
      <w:pPr>
        <w:pStyle w:val="ListParagraph"/>
        <w:numPr>
          <w:ilvl w:val="0"/>
          <w:numId w:val="23"/>
        </w:numPr>
        <w:rPr>
          <w:rFonts w:ascii="Arial" w:hAnsi="Arial" w:cs="Arial"/>
          <w:color w:val="000000"/>
          <w:szCs w:val="22"/>
        </w:rPr>
      </w:pPr>
      <w:r w:rsidRPr="00D105DE">
        <w:rPr>
          <w:rFonts w:ascii="Arial" w:hAnsi="Arial" w:cs="Arial"/>
          <w:color w:val="000000"/>
          <w:szCs w:val="22"/>
        </w:rPr>
        <w:t>The LGA has sought clarification from DWP about the allocation for 2015/16 and has called for a wholescale review of the use of DHP so that allocations match changing demand for support.</w:t>
      </w:r>
    </w:p>
    <w:p w14:paraId="20A80858" w14:textId="77777777" w:rsidR="00E67BC5" w:rsidRPr="00D105DE" w:rsidRDefault="00E67BC5" w:rsidP="00E67BC5">
      <w:pPr>
        <w:pStyle w:val="ListParagraph"/>
        <w:rPr>
          <w:rFonts w:ascii="Arial" w:hAnsi="Arial" w:cs="Arial"/>
          <w:color w:val="000000"/>
          <w:szCs w:val="22"/>
        </w:rPr>
      </w:pPr>
    </w:p>
    <w:p w14:paraId="20A80859" w14:textId="77777777" w:rsidR="00E67BC5" w:rsidRPr="00D105DE" w:rsidRDefault="00E67BC5" w:rsidP="00D105DE">
      <w:pPr>
        <w:rPr>
          <w:rFonts w:ascii="Arial" w:hAnsi="Arial" w:cs="Arial"/>
          <w:b/>
          <w:color w:val="000000"/>
          <w:szCs w:val="22"/>
        </w:rPr>
      </w:pPr>
      <w:r w:rsidRPr="00D105DE">
        <w:rPr>
          <w:rFonts w:ascii="Arial" w:hAnsi="Arial" w:cs="Arial"/>
          <w:b/>
          <w:color w:val="000000"/>
          <w:szCs w:val="22"/>
        </w:rPr>
        <w:t>Universal Credit</w:t>
      </w:r>
    </w:p>
    <w:p w14:paraId="20A8085A" w14:textId="77777777" w:rsidR="00E67BC5" w:rsidRPr="00D105DE" w:rsidRDefault="00E67BC5" w:rsidP="00E67BC5">
      <w:pPr>
        <w:pStyle w:val="ListParagraph"/>
        <w:rPr>
          <w:rFonts w:ascii="Arial" w:hAnsi="Arial" w:cs="Arial"/>
          <w:color w:val="000000"/>
          <w:szCs w:val="22"/>
        </w:rPr>
      </w:pPr>
    </w:p>
    <w:p w14:paraId="7463B6DE" w14:textId="2322EAFC" w:rsidR="00D105DE" w:rsidRPr="00D105DE" w:rsidRDefault="00860D08" w:rsidP="00D105DE">
      <w:pPr>
        <w:ind w:firstLine="360"/>
        <w:rPr>
          <w:rFonts w:ascii="Arial" w:hAnsi="Arial" w:cs="Arial"/>
          <w:b/>
          <w:color w:val="000000"/>
          <w:szCs w:val="22"/>
        </w:rPr>
      </w:pPr>
      <w:r w:rsidRPr="00D105DE">
        <w:rPr>
          <w:rFonts w:ascii="Arial" w:hAnsi="Arial" w:cs="Arial"/>
          <w:b/>
          <w:color w:val="000000"/>
          <w:szCs w:val="22"/>
        </w:rPr>
        <w:t>National roll out plans</w:t>
      </w:r>
    </w:p>
    <w:p w14:paraId="20A8085D" w14:textId="63B99B52" w:rsidR="00E67BC5" w:rsidRPr="00D105DE" w:rsidRDefault="006808EC" w:rsidP="00930488">
      <w:pPr>
        <w:pStyle w:val="ListParagraph"/>
        <w:numPr>
          <w:ilvl w:val="0"/>
          <w:numId w:val="23"/>
        </w:numPr>
        <w:rPr>
          <w:rFonts w:ascii="Arial" w:hAnsi="Arial" w:cs="Arial"/>
          <w:color w:val="000000"/>
          <w:szCs w:val="22"/>
        </w:rPr>
      </w:pPr>
      <w:r w:rsidRPr="00D105DE">
        <w:rPr>
          <w:rFonts w:ascii="Arial" w:hAnsi="Arial" w:cs="Arial"/>
          <w:color w:val="000000"/>
          <w:szCs w:val="22"/>
        </w:rPr>
        <w:t xml:space="preserve">DWP have recently announced a significant expansion in the roll out plans for Universal Credit (UC). UC is currently available in over 50 Jobcentres in England, Scotland and Wales covering 26 different Local Authorities. By Christmas nearly 100 Jobcentres across Great Britain will offer UC to single people and couples. On 29 September the Work and Pensions Secretary, Ian Duncan Smith announced that UC will be rolled out to all Jobcentres and Local Authorities across the country from early next year. This marks a significant </w:t>
      </w:r>
      <w:r w:rsidR="00D63465" w:rsidRPr="00D105DE">
        <w:rPr>
          <w:rFonts w:ascii="Arial" w:hAnsi="Arial" w:cs="Arial"/>
          <w:color w:val="000000"/>
          <w:szCs w:val="22"/>
        </w:rPr>
        <w:t>acceleration in the delivery of this policy, which will have a direct effect on local government.</w:t>
      </w:r>
      <w:r w:rsidR="00E910EB" w:rsidRPr="00D105DE">
        <w:rPr>
          <w:rFonts w:ascii="Arial" w:hAnsi="Arial" w:cs="Arial"/>
          <w:color w:val="000000"/>
          <w:szCs w:val="22"/>
        </w:rPr>
        <w:t xml:space="preserve"> </w:t>
      </w:r>
    </w:p>
    <w:p w14:paraId="20A8085E" w14:textId="77777777" w:rsidR="00D63465" w:rsidRPr="00D105DE" w:rsidRDefault="00D63465" w:rsidP="00D63465">
      <w:pPr>
        <w:pStyle w:val="ListParagraph"/>
        <w:rPr>
          <w:rFonts w:ascii="Arial" w:hAnsi="Arial" w:cs="Arial"/>
          <w:color w:val="000000"/>
          <w:szCs w:val="22"/>
        </w:rPr>
      </w:pPr>
    </w:p>
    <w:p w14:paraId="20A8085F" w14:textId="77777777" w:rsidR="004E088E" w:rsidRPr="00D105DE" w:rsidRDefault="00D63465" w:rsidP="004E088E">
      <w:pPr>
        <w:pStyle w:val="ListParagraph"/>
        <w:numPr>
          <w:ilvl w:val="0"/>
          <w:numId w:val="23"/>
        </w:numPr>
        <w:rPr>
          <w:rFonts w:ascii="Arial" w:hAnsi="Arial" w:cs="Arial"/>
          <w:color w:val="000000"/>
          <w:szCs w:val="22"/>
        </w:rPr>
      </w:pPr>
      <w:r w:rsidRPr="00D105DE">
        <w:rPr>
          <w:rFonts w:ascii="Arial" w:hAnsi="Arial" w:cs="Arial"/>
          <w:color w:val="000000"/>
          <w:szCs w:val="22"/>
        </w:rPr>
        <w:t xml:space="preserve">National expansion of UC will commence from February 2015 for single claimants previously eligible for Jobseekers Allowance. This means that a number of new councils will be going live with UC from as soon as February 2015. </w:t>
      </w:r>
      <w:r w:rsidR="00E910EB" w:rsidRPr="00D105DE">
        <w:rPr>
          <w:rFonts w:ascii="Arial" w:hAnsi="Arial" w:cs="Arial"/>
          <w:color w:val="000000"/>
          <w:szCs w:val="22"/>
        </w:rPr>
        <w:t>Lord Freud has been liaising with Cllr Sparks to keep</w:t>
      </w:r>
      <w:r w:rsidR="00CC2C81" w:rsidRPr="00D105DE">
        <w:rPr>
          <w:rFonts w:ascii="Arial" w:hAnsi="Arial" w:cs="Arial"/>
          <w:color w:val="000000"/>
          <w:szCs w:val="22"/>
        </w:rPr>
        <w:t xml:space="preserve"> him informed</w:t>
      </w:r>
      <w:r w:rsidR="00E910EB" w:rsidRPr="00D105DE">
        <w:rPr>
          <w:rFonts w:ascii="Arial" w:hAnsi="Arial" w:cs="Arial"/>
          <w:color w:val="000000"/>
          <w:szCs w:val="22"/>
        </w:rPr>
        <w:t xml:space="preserve"> about the expansion </w:t>
      </w:r>
      <w:r w:rsidR="00CC2C81" w:rsidRPr="00D105DE">
        <w:rPr>
          <w:rFonts w:ascii="Arial" w:hAnsi="Arial" w:cs="Arial"/>
          <w:color w:val="000000"/>
          <w:szCs w:val="22"/>
        </w:rPr>
        <w:t>plans. The</w:t>
      </w:r>
      <w:r w:rsidRPr="00D105DE">
        <w:rPr>
          <w:rFonts w:ascii="Arial" w:hAnsi="Arial" w:cs="Arial"/>
          <w:color w:val="000000"/>
          <w:szCs w:val="22"/>
        </w:rPr>
        <w:t xml:space="preserve"> LGA has been lobbying the DWP to ensure that this expansion doesn’t put unnecessary pressure on local authorities.</w:t>
      </w:r>
    </w:p>
    <w:p w14:paraId="20A80860" w14:textId="77777777" w:rsidR="004E088E" w:rsidRPr="00D105DE" w:rsidRDefault="004E088E" w:rsidP="004E088E">
      <w:pPr>
        <w:pStyle w:val="ListParagraph"/>
        <w:rPr>
          <w:rFonts w:ascii="Arial" w:hAnsi="Arial" w:cs="Arial"/>
          <w:color w:val="000000"/>
          <w:szCs w:val="22"/>
        </w:rPr>
      </w:pPr>
    </w:p>
    <w:p w14:paraId="20A80861" w14:textId="62889099" w:rsidR="003C689B" w:rsidRPr="00D105DE" w:rsidRDefault="00D63465" w:rsidP="00930488">
      <w:pPr>
        <w:pStyle w:val="ListParagraph"/>
        <w:numPr>
          <w:ilvl w:val="0"/>
          <w:numId w:val="23"/>
        </w:numPr>
        <w:rPr>
          <w:rFonts w:ascii="Arial" w:hAnsi="Arial" w:cs="Arial"/>
          <w:color w:val="000000"/>
          <w:szCs w:val="22"/>
        </w:rPr>
      </w:pPr>
      <w:r w:rsidRPr="00D105DE">
        <w:rPr>
          <w:rFonts w:ascii="Arial" w:hAnsi="Arial" w:cs="Arial"/>
          <w:color w:val="000000"/>
          <w:szCs w:val="22"/>
        </w:rPr>
        <w:t>It has been agreed with DWP that this national expansion will be accompanied by Delivery Partnership Agreements between Jobcentre Plus and Local Authorities</w:t>
      </w:r>
      <w:r w:rsidR="003C689B" w:rsidRPr="00D105DE">
        <w:rPr>
          <w:rFonts w:ascii="Arial" w:hAnsi="Arial" w:cs="Arial"/>
          <w:color w:val="000000"/>
          <w:szCs w:val="22"/>
        </w:rPr>
        <w:t xml:space="preserve"> to make available funded support for those who need extra help. Funding for these arrangements will be negotiated individually, and will not directly affect the figure agreed to administer Housing Benefit during the 2015/16.</w:t>
      </w:r>
    </w:p>
    <w:p w14:paraId="20A80863" w14:textId="77777777" w:rsidR="00860D08" w:rsidRPr="00D105DE" w:rsidRDefault="00860D08" w:rsidP="00D105DE">
      <w:pPr>
        <w:rPr>
          <w:rFonts w:ascii="Arial" w:hAnsi="Arial" w:cs="Arial"/>
          <w:color w:val="000000"/>
          <w:szCs w:val="22"/>
        </w:rPr>
      </w:pPr>
    </w:p>
    <w:p w14:paraId="20A80864" w14:textId="77777777" w:rsidR="00D63465" w:rsidRPr="00D105DE" w:rsidRDefault="00E910EB" w:rsidP="00930488">
      <w:pPr>
        <w:pStyle w:val="ListParagraph"/>
        <w:numPr>
          <w:ilvl w:val="0"/>
          <w:numId w:val="23"/>
        </w:numPr>
        <w:rPr>
          <w:rFonts w:ascii="Arial" w:hAnsi="Arial" w:cs="Arial"/>
          <w:color w:val="000000"/>
          <w:szCs w:val="22"/>
        </w:rPr>
      </w:pPr>
      <w:r w:rsidRPr="00D105DE">
        <w:rPr>
          <w:rFonts w:ascii="Arial" w:hAnsi="Arial" w:cs="Arial"/>
          <w:color w:val="000000"/>
          <w:szCs w:val="22"/>
        </w:rPr>
        <w:t xml:space="preserve">The LGA has also been keen to ensure that DWP will use the February 2015 roll out to further test out key </w:t>
      </w:r>
      <w:r w:rsidR="004E088E" w:rsidRPr="00D105DE">
        <w:rPr>
          <w:rFonts w:ascii="Arial" w:hAnsi="Arial" w:cs="Arial"/>
          <w:color w:val="000000"/>
          <w:szCs w:val="22"/>
        </w:rPr>
        <w:t>principles for Universal Support</w:t>
      </w:r>
      <w:r w:rsidRPr="00D105DE">
        <w:rPr>
          <w:rFonts w:ascii="Arial" w:hAnsi="Arial" w:cs="Arial"/>
          <w:color w:val="000000"/>
          <w:szCs w:val="22"/>
        </w:rPr>
        <w:t xml:space="preserve"> (formerly known as the Local Support services Framework). Emphasis has been placed on greater focus around co-location, integration, data and skills sharing as part of the roll out. The LGA will continue to work with the DWP to work out further details of the roll out programme.</w:t>
      </w:r>
    </w:p>
    <w:p w14:paraId="1538C7A2" w14:textId="77777777" w:rsidR="00D105DE" w:rsidRDefault="00D105DE" w:rsidP="00D105DE">
      <w:pPr>
        <w:rPr>
          <w:rFonts w:ascii="Arial" w:hAnsi="Arial" w:cs="Arial"/>
          <w:b/>
          <w:color w:val="000000"/>
          <w:szCs w:val="22"/>
        </w:rPr>
      </w:pPr>
    </w:p>
    <w:p w14:paraId="20A80865" w14:textId="77777777" w:rsidR="00860D08" w:rsidRPr="00D105DE" w:rsidRDefault="00860D08" w:rsidP="00D105DE">
      <w:pPr>
        <w:ind w:firstLine="360"/>
        <w:rPr>
          <w:rFonts w:ascii="Arial" w:hAnsi="Arial" w:cs="Arial"/>
          <w:b/>
          <w:color w:val="000000"/>
          <w:szCs w:val="22"/>
        </w:rPr>
      </w:pPr>
      <w:r w:rsidRPr="00D105DE">
        <w:rPr>
          <w:rFonts w:ascii="Arial" w:hAnsi="Arial" w:cs="Arial"/>
          <w:b/>
          <w:color w:val="000000"/>
          <w:szCs w:val="22"/>
        </w:rPr>
        <w:t>Universal Credit Trial Sites</w:t>
      </w:r>
    </w:p>
    <w:p w14:paraId="20A80867" w14:textId="525A47C0" w:rsidR="00860D08" w:rsidRPr="00D105DE" w:rsidRDefault="004E088E" w:rsidP="00860D08">
      <w:pPr>
        <w:pStyle w:val="ListParagraph"/>
        <w:numPr>
          <w:ilvl w:val="0"/>
          <w:numId w:val="23"/>
        </w:numPr>
        <w:rPr>
          <w:rFonts w:ascii="Arial" w:hAnsi="Arial" w:cs="Arial"/>
          <w:color w:val="000000"/>
          <w:szCs w:val="22"/>
        </w:rPr>
      </w:pPr>
      <w:r w:rsidRPr="00D105DE">
        <w:rPr>
          <w:rFonts w:ascii="Arial" w:hAnsi="Arial" w:cs="Arial"/>
          <w:color w:val="000000"/>
          <w:szCs w:val="22"/>
        </w:rPr>
        <w:t>On 1 September trials began in eleven partnerships across Great Britain to test out further aspects of Universal Support. These trials build upon the work originally done by the LA Led pilots in 2013. The 11 partnerships</w:t>
      </w:r>
      <w:r w:rsidR="00860D08" w:rsidRPr="00D105DE">
        <w:rPr>
          <w:rFonts w:ascii="Arial" w:hAnsi="Arial" w:cs="Arial"/>
          <w:color w:val="000000"/>
          <w:szCs w:val="22"/>
        </w:rPr>
        <w:t xml:space="preserve"> will involve local councils and their JCP partners. They</w:t>
      </w:r>
      <w:r w:rsidRPr="00D105DE">
        <w:rPr>
          <w:rFonts w:ascii="Arial" w:hAnsi="Arial" w:cs="Arial"/>
          <w:color w:val="000000"/>
          <w:szCs w:val="22"/>
        </w:rPr>
        <w:t xml:space="preserve"> will be trialling aspects of local support such as </w:t>
      </w:r>
      <w:r w:rsidR="002B6883" w:rsidRPr="00D105DE">
        <w:rPr>
          <w:rFonts w:ascii="Arial" w:hAnsi="Arial" w:cs="Arial"/>
          <w:color w:val="000000"/>
          <w:szCs w:val="22"/>
        </w:rPr>
        <w:t>co-location, data sharing and complex claimants. These trials are due to last for 12 months with a 6 month review point from September</w:t>
      </w:r>
      <w:r w:rsidR="00860D08" w:rsidRPr="00D105DE">
        <w:rPr>
          <w:rFonts w:ascii="Arial" w:hAnsi="Arial" w:cs="Arial"/>
          <w:color w:val="000000"/>
          <w:szCs w:val="22"/>
        </w:rPr>
        <w:t xml:space="preserve">. </w:t>
      </w:r>
    </w:p>
    <w:p w14:paraId="20A80868" w14:textId="77777777" w:rsidR="00860D08" w:rsidRPr="00D105DE" w:rsidRDefault="00860D08" w:rsidP="00860D08">
      <w:pPr>
        <w:pStyle w:val="ListParagraph"/>
        <w:rPr>
          <w:rFonts w:ascii="Arial" w:hAnsi="Arial" w:cs="Arial"/>
          <w:color w:val="000000"/>
          <w:szCs w:val="22"/>
        </w:rPr>
      </w:pPr>
    </w:p>
    <w:p w14:paraId="048B10AF" w14:textId="77777777" w:rsidR="00D105DE" w:rsidRDefault="00860D08" w:rsidP="00D105DE">
      <w:pPr>
        <w:pStyle w:val="ListParagraph"/>
        <w:numPr>
          <w:ilvl w:val="0"/>
          <w:numId w:val="23"/>
        </w:numPr>
        <w:rPr>
          <w:rFonts w:ascii="Arial" w:hAnsi="Arial" w:cs="Arial"/>
          <w:color w:val="000000"/>
          <w:szCs w:val="22"/>
        </w:rPr>
      </w:pPr>
      <w:r w:rsidRPr="00D105DE">
        <w:rPr>
          <w:rFonts w:ascii="Arial" w:hAnsi="Arial" w:cs="Arial"/>
          <w:color w:val="000000"/>
          <w:szCs w:val="22"/>
        </w:rPr>
        <w:t>The successful English councils which will be involved in the partnerships are:</w:t>
      </w:r>
    </w:p>
    <w:p w14:paraId="697203A3" w14:textId="77777777" w:rsidR="00D105DE" w:rsidRPr="00D105DE" w:rsidRDefault="00D105DE" w:rsidP="00D105DE">
      <w:pPr>
        <w:pStyle w:val="ListParagraph"/>
        <w:rPr>
          <w:rFonts w:ascii="Arial" w:hAnsi="Arial" w:cs="Arial"/>
          <w:color w:val="000000"/>
          <w:szCs w:val="22"/>
          <w:lang w:val="en"/>
        </w:rPr>
      </w:pPr>
    </w:p>
    <w:p w14:paraId="20A8086A" w14:textId="675A1DB9" w:rsidR="002B6883" w:rsidRPr="00D105DE" w:rsidRDefault="002B6883" w:rsidP="00D105DE">
      <w:pPr>
        <w:pStyle w:val="ListParagraph"/>
        <w:numPr>
          <w:ilvl w:val="1"/>
          <w:numId w:val="23"/>
        </w:numPr>
        <w:rPr>
          <w:rFonts w:ascii="Arial" w:hAnsi="Arial" w:cs="Arial"/>
          <w:color w:val="000000"/>
          <w:szCs w:val="22"/>
        </w:rPr>
      </w:pPr>
      <w:r w:rsidRPr="00D105DE">
        <w:rPr>
          <w:rFonts w:ascii="Arial" w:hAnsi="Arial" w:cs="Arial"/>
          <w:color w:val="000000"/>
          <w:szCs w:val="22"/>
          <w:lang w:val="en"/>
        </w:rPr>
        <w:t>Westminster City Council and The Royal Borough of Kensington and Chelsea</w:t>
      </w:r>
      <w:r w:rsidR="00550FC9">
        <w:rPr>
          <w:rFonts w:ascii="Arial" w:hAnsi="Arial" w:cs="Arial"/>
          <w:color w:val="000000"/>
          <w:szCs w:val="22"/>
          <w:lang w:val="en"/>
        </w:rPr>
        <w:t>;</w:t>
      </w:r>
      <w:r w:rsidRPr="00D105DE">
        <w:rPr>
          <w:rFonts w:ascii="Arial" w:hAnsi="Arial" w:cs="Arial"/>
          <w:color w:val="000000"/>
          <w:szCs w:val="22"/>
          <w:lang w:val="en"/>
        </w:rPr>
        <w:t xml:space="preserve"> </w:t>
      </w:r>
    </w:p>
    <w:p w14:paraId="20A8086B" w14:textId="6B20E29D" w:rsidR="002B6883" w:rsidRPr="00D105DE" w:rsidRDefault="002B6883" w:rsidP="00D105DE">
      <w:pPr>
        <w:pStyle w:val="ListParagraph"/>
        <w:numPr>
          <w:ilvl w:val="1"/>
          <w:numId w:val="23"/>
        </w:numPr>
        <w:rPr>
          <w:rFonts w:ascii="Arial" w:hAnsi="Arial" w:cs="Arial"/>
          <w:color w:val="000000"/>
          <w:szCs w:val="22"/>
          <w:lang w:val="en"/>
        </w:rPr>
      </w:pPr>
      <w:proofErr w:type="spellStart"/>
      <w:r w:rsidRPr="00D105DE">
        <w:rPr>
          <w:rFonts w:ascii="Arial" w:hAnsi="Arial" w:cs="Arial"/>
          <w:color w:val="000000"/>
          <w:szCs w:val="22"/>
          <w:lang w:val="en"/>
        </w:rPr>
        <w:t>Lambeth</w:t>
      </w:r>
      <w:proofErr w:type="spellEnd"/>
      <w:r w:rsidRPr="00D105DE">
        <w:rPr>
          <w:rFonts w:ascii="Arial" w:hAnsi="Arial" w:cs="Arial"/>
          <w:color w:val="000000"/>
          <w:szCs w:val="22"/>
          <w:lang w:val="en"/>
        </w:rPr>
        <w:t xml:space="preserve"> Council /</w:t>
      </w:r>
      <w:r w:rsidR="00550FC9">
        <w:rPr>
          <w:rFonts w:ascii="Arial" w:hAnsi="Arial" w:cs="Arial"/>
          <w:color w:val="000000"/>
          <w:szCs w:val="22"/>
          <w:lang w:val="en"/>
        </w:rPr>
        <w:t xml:space="preserve"> </w:t>
      </w:r>
      <w:proofErr w:type="spellStart"/>
      <w:r w:rsidRPr="00D105DE">
        <w:rPr>
          <w:rFonts w:ascii="Arial" w:hAnsi="Arial" w:cs="Arial"/>
          <w:color w:val="000000"/>
          <w:szCs w:val="22"/>
          <w:lang w:val="en"/>
        </w:rPr>
        <w:t>Lewi</w:t>
      </w:r>
      <w:r w:rsidR="00550FC9">
        <w:rPr>
          <w:rFonts w:ascii="Arial" w:hAnsi="Arial" w:cs="Arial"/>
          <w:color w:val="000000"/>
          <w:szCs w:val="22"/>
          <w:lang w:val="en"/>
        </w:rPr>
        <w:t>sham</w:t>
      </w:r>
      <w:proofErr w:type="spellEnd"/>
      <w:r w:rsidR="00550FC9">
        <w:rPr>
          <w:rFonts w:ascii="Arial" w:hAnsi="Arial" w:cs="Arial"/>
          <w:color w:val="000000"/>
          <w:szCs w:val="22"/>
          <w:lang w:val="en"/>
        </w:rPr>
        <w:t xml:space="preserve"> Council / </w:t>
      </w:r>
      <w:proofErr w:type="spellStart"/>
      <w:r w:rsidR="00550FC9">
        <w:rPr>
          <w:rFonts w:ascii="Arial" w:hAnsi="Arial" w:cs="Arial"/>
          <w:color w:val="000000"/>
          <w:szCs w:val="22"/>
          <w:lang w:val="en"/>
        </w:rPr>
        <w:t>Southwark</w:t>
      </w:r>
      <w:proofErr w:type="spellEnd"/>
      <w:r w:rsidR="00550FC9">
        <w:rPr>
          <w:rFonts w:ascii="Arial" w:hAnsi="Arial" w:cs="Arial"/>
          <w:color w:val="000000"/>
          <w:szCs w:val="22"/>
          <w:lang w:val="en"/>
        </w:rPr>
        <w:t xml:space="preserve"> Council;</w:t>
      </w:r>
    </w:p>
    <w:p w14:paraId="20A8086C" w14:textId="1454C747" w:rsidR="002B6883" w:rsidRPr="00D105DE" w:rsidRDefault="002B6883" w:rsidP="00D105DE">
      <w:pPr>
        <w:pStyle w:val="ListParagraph"/>
        <w:numPr>
          <w:ilvl w:val="1"/>
          <w:numId w:val="23"/>
        </w:numPr>
        <w:rPr>
          <w:rFonts w:ascii="Arial" w:hAnsi="Arial" w:cs="Arial"/>
          <w:color w:val="000000"/>
          <w:szCs w:val="22"/>
          <w:lang w:val="en"/>
        </w:rPr>
      </w:pPr>
      <w:r w:rsidRPr="00D105DE">
        <w:rPr>
          <w:rFonts w:ascii="Arial" w:hAnsi="Arial" w:cs="Arial"/>
          <w:color w:val="000000"/>
          <w:szCs w:val="22"/>
          <w:lang w:val="en"/>
        </w:rPr>
        <w:lastRenderedPageBreak/>
        <w:t xml:space="preserve">West Lindsay District Council in partnership with City of Lincoln Council, North </w:t>
      </w:r>
      <w:r w:rsidR="00D105DE">
        <w:rPr>
          <w:rFonts w:ascii="Arial" w:hAnsi="Arial" w:cs="Arial"/>
          <w:color w:val="000000"/>
          <w:szCs w:val="22"/>
          <w:lang w:val="en"/>
        </w:rPr>
        <w:t xml:space="preserve">  </w:t>
      </w:r>
      <w:proofErr w:type="spellStart"/>
      <w:r w:rsidRPr="00D105DE">
        <w:rPr>
          <w:rFonts w:ascii="Arial" w:hAnsi="Arial" w:cs="Arial"/>
          <w:color w:val="000000"/>
          <w:szCs w:val="22"/>
          <w:lang w:val="en"/>
        </w:rPr>
        <w:t>Kesteven</w:t>
      </w:r>
      <w:proofErr w:type="spellEnd"/>
      <w:r w:rsidRPr="00D105DE">
        <w:rPr>
          <w:rFonts w:ascii="Arial" w:hAnsi="Arial" w:cs="Arial"/>
          <w:color w:val="000000"/>
          <w:szCs w:val="22"/>
          <w:lang w:val="en"/>
        </w:rPr>
        <w:t xml:space="preserve"> District Council </w:t>
      </w:r>
      <w:r w:rsidR="00550FC9">
        <w:rPr>
          <w:rFonts w:ascii="Arial" w:hAnsi="Arial" w:cs="Arial"/>
          <w:color w:val="000000"/>
          <w:szCs w:val="22"/>
          <w:lang w:val="en"/>
        </w:rPr>
        <w:t>and Lincolnshire County Council;</w:t>
      </w:r>
    </w:p>
    <w:p w14:paraId="20A8086D" w14:textId="6A571B94" w:rsidR="002B6883" w:rsidRPr="00D105DE" w:rsidRDefault="002B6883" w:rsidP="00D105DE">
      <w:pPr>
        <w:pStyle w:val="ListParagraph"/>
        <w:numPr>
          <w:ilvl w:val="1"/>
          <w:numId w:val="23"/>
        </w:numPr>
        <w:rPr>
          <w:rFonts w:ascii="Arial" w:hAnsi="Arial" w:cs="Arial"/>
          <w:color w:val="000000"/>
          <w:szCs w:val="22"/>
          <w:lang w:val="en"/>
        </w:rPr>
      </w:pPr>
      <w:r w:rsidRPr="00D105DE">
        <w:rPr>
          <w:rFonts w:ascii="Arial" w:hAnsi="Arial" w:cs="Arial"/>
          <w:color w:val="000000"/>
          <w:szCs w:val="22"/>
          <w:lang w:val="en"/>
        </w:rPr>
        <w:t>Northumberland County Cou</w:t>
      </w:r>
      <w:r w:rsidR="00550FC9">
        <w:rPr>
          <w:rFonts w:ascii="Arial" w:hAnsi="Arial" w:cs="Arial"/>
          <w:color w:val="000000"/>
          <w:szCs w:val="22"/>
          <w:lang w:val="en"/>
        </w:rPr>
        <w:t xml:space="preserve">ncil and South </w:t>
      </w:r>
      <w:proofErr w:type="spellStart"/>
      <w:r w:rsidR="00550FC9">
        <w:rPr>
          <w:rFonts w:ascii="Arial" w:hAnsi="Arial" w:cs="Arial"/>
          <w:color w:val="000000"/>
          <w:szCs w:val="22"/>
          <w:lang w:val="en"/>
        </w:rPr>
        <w:t>Tyneside</w:t>
      </w:r>
      <w:proofErr w:type="spellEnd"/>
      <w:r w:rsidR="00550FC9">
        <w:rPr>
          <w:rFonts w:ascii="Arial" w:hAnsi="Arial" w:cs="Arial"/>
          <w:color w:val="000000"/>
          <w:szCs w:val="22"/>
          <w:lang w:val="en"/>
        </w:rPr>
        <w:t xml:space="preserve"> Council;</w:t>
      </w:r>
    </w:p>
    <w:p w14:paraId="20A8086E" w14:textId="259A9C16" w:rsidR="002B6883" w:rsidRPr="00D105DE" w:rsidRDefault="00550FC9" w:rsidP="00D105DE">
      <w:pPr>
        <w:pStyle w:val="ListParagraph"/>
        <w:numPr>
          <w:ilvl w:val="1"/>
          <w:numId w:val="23"/>
        </w:numPr>
        <w:rPr>
          <w:rFonts w:ascii="Arial" w:hAnsi="Arial" w:cs="Arial"/>
          <w:color w:val="000000"/>
          <w:szCs w:val="22"/>
          <w:lang w:val="en"/>
        </w:rPr>
      </w:pPr>
      <w:r>
        <w:rPr>
          <w:rFonts w:ascii="Arial" w:hAnsi="Arial" w:cs="Arial"/>
          <w:color w:val="000000"/>
          <w:szCs w:val="22"/>
          <w:lang w:val="en"/>
        </w:rPr>
        <w:t>South Staffordshire Council;</w:t>
      </w:r>
    </w:p>
    <w:p w14:paraId="20A8086F" w14:textId="0E5DA63A" w:rsidR="002B6883" w:rsidRPr="00D105DE" w:rsidRDefault="00550FC9" w:rsidP="00D105DE">
      <w:pPr>
        <w:pStyle w:val="ListParagraph"/>
        <w:numPr>
          <w:ilvl w:val="1"/>
          <w:numId w:val="23"/>
        </w:numPr>
        <w:rPr>
          <w:rFonts w:ascii="Arial" w:hAnsi="Arial" w:cs="Arial"/>
          <w:color w:val="000000"/>
          <w:szCs w:val="22"/>
          <w:lang w:val="en"/>
        </w:rPr>
      </w:pPr>
      <w:r>
        <w:rPr>
          <w:rFonts w:ascii="Arial" w:hAnsi="Arial" w:cs="Arial"/>
          <w:color w:val="000000"/>
          <w:szCs w:val="22"/>
          <w:lang w:val="en"/>
        </w:rPr>
        <w:t>Derby City Council; and</w:t>
      </w:r>
    </w:p>
    <w:p w14:paraId="20A80870" w14:textId="77777777" w:rsidR="00860D08" w:rsidRDefault="002B6883" w:rsidP="00D105DE">
      <w:pPr>
        <w:pStyle w:val="ListParagraph"/>
        <w:numPr>
          <w:ilvl w:val="1"/>
          <w:numId w:val="23"/>
        </w:numPr>
        <w:rPr>
          <w:rFonts w:ascii="Arial" w:hAnsi="Arial" w:cs="Arial"/>
          <w:color w:val="000000"/>
          <w:szCs w:val="22"/>
          <w:lang w:val="en"/>
        </w:rPr>
      </w:pPr>
      <w:r w:rsidRPr="00D105DE">
        <w:rPr>
          <w:rFonts w:ascii="Arial" w:hAnsi="Arial" w:cs="Arial"/>
          <w:color w:val="000000"/>
          <w:szCs w:val="22"/>
          <w:lang w:val="en"/>
        </w:rPr>
        <w:t xml:space="preserve">Islington Council. </w:t>
      </w:r>
    </w:p>
    <w:p w14:paraId="351CFCC5" w14:textId="77777777" w:rsidR="00D105DE" w:rsidRPr="00D105DE" w:rsidRDefault="00D105DE" w:rsidP="00D105DE">
      <w:pPr>
        <w:pStyle w:val="ListParagraph"/>
        <w:ind w:left="792"/>
        <w:rPr>
          <w:rFonts w:ascii="Arial" w:hAnsi="Arial" w:cs="Arial"/>
          <w:color w:val="000000"/>
          <w:szCs w:val="22"/>
          <w:lang w:val="en"/>
        </w:rPr>
      </w:pPr>
    </w:p>
    <w:p w14:paraId="20A80871" w14:textId="63617BB4" w:rsidR="004E088E" w:rsidRPr="00D105DE" w:rsidRDefault="002B6883" w:rsidP="00D105DE">
      <w:pPr>
        <w:pStyle w:val="ListParagraph"/>
        <w:numPr>
          <w:ilvl w:val="0"/>
          <w:numId w:val="23"/>
        </w:numPr>
        <w:rPr>
          <w:rFonts w:ascii="Arial" w:hAnsi="Arial" w:cs="Arial"/>
          <w:color w:val="000000"/>
          <w:szCs w:val="22"/>
          <w:lang w:val="en"/>
        </w:rPr>
      </w:pPr>
      <w:r w:rsidRPr="00D105DE">
        <w:rPr>
          <w:rFonts w:ascii="Arial" w:hAnsi="Arial" w:cs="Arial"/>
          <w:color w:val="000000"/>
          <w:szCs w:val="22"/>
          <w:lang w:val="en"/>
        </w:rPr>
        <w:t>In Wales</w:t>
      </w:r>
      <w:r w:rsidR="00550FC9">
        <w:rPr>
          <w:rFonts w:ascii="Arial" w:hAnsi="Arial" w:cs="Arial"/>
          <w:color w:val="000000"/>
          <w:szCs w:val="22"/>
          <w:lang w:val="en"/>
        </w:rPr>
        <w:t xml:space="preserve">, </w:t>
      </w:r>
      <w:r w:rsidRPr="00D105DE">
        <w:rPr>
          <w:rFonts w:ascii="Arial" w:hAnsi="Arial" w:cs="Arial"/>
          <w:color w:val="000000"/>
          <w:szCs w:val="22"/>
        </w:rPr>
        <w:t>Carmarthenshire</w:t>
      </w:r>
      <w:r w:rsidRPr="00D105DE">
        <w:rPr>
          <w:rFonts w:ascii="Arial" w:hAnsi="Arial" w:cs="Arial"/>
          <w:color w:val="000000"/>
          <w:szCs w:val="22"/>
          <w:lang w:val="en"/>
        </w:rPr>
        <w:t xml:space="preserve"> County Council and </w:t>
      </w:r>
      <w:proofErr w:type="spellStart"/>
      <w:r w:rsidRPr="00D105DE">
        <w:rPr>
          <w:rFonts w:ascii="Arial" w:hAnsi="Arial" w:cs="Arial"/>
          <w:color w:val="000000"/>
          <w:szCs w:val="22"/>
          <w:lang w:val="en"/>
        </w:rPr>
        <w:t>Blaenau</w:t>
      </w:r>
      <w:proofErr w:type="spellEnd"/>
      <w:r w:rsidRPr="00D105DE">
        <w:rPr>
          <w:rFonts w:ascii="Arial" w:hAnsi="Arial" w:cs="Arial"/>
          <w:color w:val="000000"/>
          <w:szCs w:val="22"/>
          <w:lang w:val="en"/>
        </w:rPr>
        <w:t xml:space="preserve"> Gwent County Borough Council were successful, and in Scotland Argyll and </w:t>
      </w:r>
      <w:proofErr w:type="spellStart"/>
      <w:r w:rsidRPr="00D105DE">
        <w:rPr>
          <w:rFonts w:ascii="Arial" w:hAnsi="Arial" w:cs="Arial"/>
          <w:color w:val="000000"/>
          <w:szCs w:val="22"/>
          <w:lang w:val="en"/>
        </w:rPr>
        <w:t>Bute</w:t>
      </w:r>
      <w:proofErr w:type="spellEnd"/>
      <w:r w:rsidRPr="00D105DE">
        <w:rPr>
          <w:rFonts w:ascii="Arial" w:hAnsi="Arial" w:cs="Arial"/>
          <w:color w:val="000000"/>
          <w:szCs w:val="22"/>
          <w:lang w:val="en"/>
        </w:rPr>
        <w:t xml:space="preserve"> Council and Dundee City Council. </w:t>
      </w:r>
    </w:p>
    <w:p w14:paraId="20A80872" w14:textId="77777777" w:rsidR="00930488" w:rsidRPr="00D105DE" w:rsidRDefault="00930488" w:rsidP="00930488">
      <w:pPr>
        <w:rPr>
          <w:rFonts w:ascii="Arial" w:hAnsi="Arial" w:cs="Arial"/>
          <w:color w:val="000000"/>
          <w:szCs w:val="22"/>
        </w:rPr>
      </w:pPr>
    </w:p>
    <w:p w14:paraId="20A80873" w14:textId="77777777" w:rsidR="00930488" w:rsidRPr="00D105DE" w:rsidRDefault="00930488" w:rsidP="00930488">
      <w:pPr>
        <w:rPr>
          <w:rFonts w:ascii="Arial" w:hAnsi="Arial" w:cs="Arial"/>
          <w:color w:val="000000"/>
          <w:szCs w:val="22"/>
        </w:rPr>
      </w:pPr>
    </w:p>
    <w:p w14:paraId="20A80874" w14:textId="77777777" w:rsidR="006F7477" w:rsidRPr="00D105DE" w:rsidRDefault="006F7477" w:rsidP="00930488">
      <w:pPr>
        <w:rPr>
          <w:rFonts w:ascii="Arial" w:hAnsi="Arial" w:cs="Arial"/>
          <w:b/>
          <w:szCs w:val="22"/>
        </w:rPr>
      </w:pPr>
    </w:p>
    <w:p w14:paraId="20A80875" w14:textId="77777777" w:rsidR="006F7477" w:rsidRPr="00D105DE" w:rsidRDefault="006F7477" w:rsidP="00930488">
      <w:pPr>
        <w:rPr>
          <w:rFonts w:ascii="Arial" w:hAnsi="Arial" w:cs="Arial"/>
          <w:b/>
          <w:szCs w:val="22"/>
        </w:rPr>
      </w:pPr>
    </w:p>
    <w:p w14:paraId="20A80876" w14:textId="77777777" w:rsidR="006F7477" w:rsidRPr="00D105DE" w:rsidRDefault="006F7477" w:rsidP="00930488">
      <w:pPr>
        <w:rPr>
          <w:rFonts w:ascii="Arial" w:hAnsi="Arial" w:cs="Arial"/>
          <w:b/>
          <w:szCs w:val="22"/>
        </w:rPr>
      </w:pPr>
    </w:p>
    <w:p w14:paraId="20A80877" w14:textId="77777777" w:rsidR="006F7477" w:rsidRPr="00D105DE" w:rsidRDefault="006F7477" w:rsidP="00930488">
      <w:pPr>
        <w:rPr>
          <w:rFonts w:ascii="Arial" w:hAnsi="Arial" w:cs="Arial"/>
          <w:b/>
          <w:szCs w:val="22"/>
        </w:rPr>
      </w:pPr>
    </w:p>
    <w:p w14:paraId="20A80878" w14:textId="77777777" w:rsidR="00930488" w:rsidRPr="00D105DE" w:rsidRDefault="00930488" w:rsidP="00930488">
      <w:pPr>
        <w:rPr>
          <w:rFonts w:ascii="Arial" w:hAnsi="Arial" w:cs="Arial"/>
          <w:b/>
          <w:color w:val="000000"/>
          <w:szCs w:val="22"/>
        </w:rPr>
      </w:pPr>
      <w:r w:rsidRPr="00D105DE">
        <w:rPr>
          <w:rFonts w:ascii="Arial" w:hAnsi="Arial" w:cs="Arial"/>
          <w:b/>
          <w:color w:val="000000"/>
          <w:szCs w:val="22"/>
        </w:rPr>
        <w:br w:type="page"/>
      </w:r>
    </w:p>
    <w:p w14:paraId="20A80879" w14:textId="454262FA" w:rsidR="006F7477" w:rsidRPr="00D105DE" w:rsidRDefault="00FD62E0" w:rsidP="006F7477">
      <w:pPr>
        <w:rPr>
          <w:rFonts w:ascii="Arial" w:hAnsi="Arial" w:cs="Arial"/>
          <w:b/>
          <w:color w:val="000000"/>
          <w:szCs w:val="22"/>
        </w:rPr>
      </w:pPr>
      <w:r>
        <w:rPr>
          <w:rFonts w:ascii="Arial" w:hAnsi="Arial" w:cs="Arial"/>
          <w:b/>
          <w:color w:val="000000"/>
          <w:szCs w:val="22"/>
        </w:rPr>
        <w:lastRenderedPageBreak/>
        <w:t>Appendix A</w:t>
      </w:r>
    </w:p>
    <w:p w14:paraId="20A8087A" w14:textId="77777777" w:rsidR="006F7477" w:rsidRPr="00D105DE" w:rsidRDefault="006F7477" w:rsidP="006F7477">
      <w:pPr>
        <w:rPr>
          <w:rFonts w:ascii="Arial" w:hAnsi="Arial" w:cs="Arial"/>
          <w:b/>
          <w:color w:val="000000"/>
          <w:szCs w:val="22"/>
        </w:rPr>
      </w:pPr>
    </w:p>
    <w:p w14:paraId="20A8087B" w14:textId="77777777" w:rsidR="006F7477" w:rsidRPr="00D105DE" w:rsidRDefault="006F7477" w:rsidP="006F7477">
      <w:pPr>
        <w:rPr>
          <w:rFonts w:ascii="Arial" w:hAnsi="Arial" w:cs="Arial"/>
          <w:b/>
          <w:color w:val="000000"/>
          <w:szCs w:val="22"/>
        </w:rPr>
      </w:pPr>
    </w:p>
    <w:p w14:paraId="20A8087C" w14:textId="77777777" w:rsidR="006F7477" w:rsidRPr="00D105DE" w:rsidRDefault="006F7477" w:rsidP="006F7477">
      <w:pPr>
        <w:rPr>
          <w:rFonts w:ascii="Arial" w:hAnsi="Arial" w:cs="Arial"/>
          <w:b/>
          <w:color w:val="000000"/>
          <w:szCs w:val="22"/>
        </w:rPr>
      </w:pPr>
      <w:r w:rsidRPr="00D105DE">
        <w:rPr>
          <w:rFonts w:ascii="Arial" w:hAnsi="Arial" w:cs="Arial"/>
          <w:b/>
          <w:color w:val="000000"/>
          <w:szCs w:val="22"/>
        </w:rPr>
        <w:t>1. LGA Local Welfare Assistance survey - results</w:t>
      </w:r>
    </w:p>
    <w:p w14:paraId="20A8087D" w14:textId="77777777" w:rsidR="006F7477" w:rsidRPr="00D105DE" w:rsidRDefault="006F7477" w:rsidP="006F7477">
      <w:pPr>
        <w:rPr>
          <w:rFonts w:ascii="Arial" w:hAnsi="Arial" w:cs="Arial"/>
          <w:b/>
          <w:color w:val="000000"/>
          <w:szCs w:val="22"/>
        </w:rPr>
      </w:pPr>
    </w:p>
    <w:p w14:paraId="20A8087E" w14:textId="77777777" w:rsidR="006F7477" w:rsidRPr="00D105DE" w:rsidRDefault="006F7477" w:rsidP="006F7477">
      <w:pPr>
        <w:rPr>
          <w:rFonts w:ascii="Arial" w:hAnsi="Arial" w:cs="Arial"/>
          <w:color w:val="000000"/>
          <w:szCs w:val="22"/>
        </w:rPr>
      </w:pPr>
      <w:r w:rsidRPr="00D105DE">
        <w:rPr>
          <w:rFonts w:ascii="Arial" w:hAnsi="Arial" w:cs="Arial"/>
          <w:color w:val="000000"/>
          <w:szCs w:val="22"/>
        </w:rPr>
        <w:t>Response rate – 57 per cent of all upper tier and unitary councils</w:t>
      </w:r>
    </w:p>
    <w:p w14:paraId="20A8087F" w14:textId="77777777" w:rsidR="006F7477" w:rsidRPr="00D105DE" w:rsidRDefault="006F7477" w:rsidP="006F7477">
      <w:pPr>
        <w:rPr>
          <w:rFonts w:ascii="Arial" w:hAnsi="Arial" w:cs="Arial"/>
          <w:b/>
          <w:color w:val="000000"/>
          <w:szCs w:val="22"/>
        </w:rPr>
      </w:pPr>
    </w:p>
    <w:tbl>
      <w:tblPr>
        <w:tblW w:w="9347" w:type="dxa"/>
        <w:tblInd w:w="-23" w:type="dxa"/>
        <w:tblCellMar>
          <w:left w:w="0" w:type="dxa"/>
          <w:right w:w="0" w:type="dxa"/>
        </w:tblCellMar>
        <w:tblLook w:val="04A0" w:firstRow="1" w:lastRow="0" w:firstColumn="1" w:lastColumn="0" w:noHBand="0" w:noVBand="1"/>
      </w:tblPr>
      <w:tblGrid>
        <w:gridCol w:w="6652"/>
        <w:gridCol w:w="1610"/>
        <w:gridCol w:w="1085"/>
      </w:tblGrid>
      <w:tr w:rsidR="006F7477" w:rsidRPr="00D105DE" w14:paraId="20A80881" w14:textId="77777777" w:rsidTr="004F5BCB">
        <w:trPr>
          <w:trHeight w:val="360"/>
        </w:trPr>
        <w:tc>
          <w:tcPr>
            <w:tcW w:w="9347" w:type="dxa"/>
            <w:gridSpan w:val="3"/>
            <w:tcBorders>
              <w:top w:val="single" w:sz="8" w:space="0" w:color="8F278F"/>
              <w:left w:val="single" w:sz="8" w:space="0" w:color="8F278F"/>
              <w:bottom w:val="single" w:sz="8" w:space="0" w:color="8F278F"/>
              <w:right w:val="single" w:sz="8" w:space="0" w:color="8F278F"/>
            </w:tcBorders>
            <w:shd w:val="clear" w:color="auto" w:fill="8F278F"/>
            <w:noWrap/>
            <w:tcMar>
              <w:top w:w="0" w:type="dxa"/>
              <w:left w:w="108" w:type="dxa"/>
              <w:bottom w:w="0" w:type="dxa"/>
              <w:right w:w="108" w:type="dxa"/>
            </w:tcMar>
            <w:vAlign w:val="bottom"/>
            <w:hideMark/>
          </w:tcPr>
          <w:p w14:paraId="20A80880" w14:textId="77777777" w:rsidR="006F7477" w:rsidRPr="00D105DE" w:rsidRDefault="006F7477" w:rsidP="004F5BCB">
            <w:pPr>
              <w:rPr>
                <w:rFonts w:ascii="Arial" w:eastAsiaTheme="minorHAnsi" w:hAnsi="Arial" w:cs="Arial"/>
                <w:b/>
                <w:bCs/>
                <w:color w:val="FFFFFF"/>
                <w:szCs w:val="22"/>
              </w:rPr>
            </w:pPr>
            <w:r w:rsidRPr="00D105DE">
              <w:rPr>
                <w:rFonts w:ascii="Arial" w:hAnsi="Arial" w:cs="Arial"/>
                <w:b/>
                <w:bCs/>
                <w:color w:val="FFFFFF"/>
                <w:szCs w:val="22"/>
              </w:rPr>
              <w:t>To what extent, if at all, will the removal of separately identified funding for local welfare assistance from 2015 impact on support provided by your local welfare assistance scheme?</w:t>
            </w:r>
          </w:p>
        </w:tc>
      </w:tr>
      <w:tr w:rsidR="006F7477" w:rsidRPr="00D105DE" w14:paraId="20A80885" w14:textId="77777777" w:rsidTr="004F5BCB">
        <w:trPr>
          <w:trHeight w:val="300"/>
        </w:trPr>
        <w:tc>
          <w:tcPr>
            <w:tcW w:w="6652" w:type="dxa"/>
            <w:tcBorders>
              <w:top w:val="nil"/>
              <w:left w:val="single" w:sz="8" w:space="0" w:color="8F278F"/>
              <w:bottom w:val="single" w:sz="8" w:space="0" w:color="8F278F"/>
              <w:right w:val="single" w:sz="8" w:space="0" w:color="8F278F"/>
            </w:tcBorders>
            <w:shd w:val="clear" w:color="auto" w:fill="AA68AB"/>
            <w:noWrap/>
            <w:tcMar>
              <w:top w:w="0" w:type="dxa"/>
              <w:left w:w="108" w:type="dxa"/>
              <w:bottom w:w="0" w:type="dxa"/>
              <w:right w:w="108" w:type="dxa"/>
            </w:tcMar>
            <w:vAlign w:val="bottom"/>
            <w:hideMark/>
          </w:tcPr>
          <w:p w14:paraId="20A80882"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Answer</w:t>
            </w:r>
          </w:p>
        </w:tc>
        <w:tc>
          <w:tcPr>
            <w:tcW w:w="1610" w:type="dxa"/>
            <w:tcBorders>
              <w:top w:val="nil"/>
              <w:left w:val="nil"/>
              <w:bottom w:val="single" w:sz="8" w:space="0" w:color="8F278F"/>
              <w:right w:val="single" w:sz="8" w:space="0" w:color="8F278F"/>
            </w:tcBorders>
            <w:shd w:val="clear" w:color="auto" w:fill="AA68AB"/>
            <w:noWrap/>
            <w:tcMar>
              <w:top w:w="0" w:type="dxa"/>
              <w:left w:w="108" w:type="dxa"/>
              <w:bottom w:w="0" w:type="dxa"/>
              <w:right w:w="108" w:type="dxa"/>
            </w:tcMar>
            <w:vAlign w:val="bottom"/>
            <w:hideMark/>
          </w:tcPr>
          <w:p w14:paraId="20A80883"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Respondents</w:t>
            </w:r>
          </w:p>
        </w:tc>
        <w:tc>
          <w:tcPr>
            <w:tcW w:w="1085" w:type="dxa"/>
            <w:tcBorders>
              <w:top w:val="nil"/>
              <w:left w:val="nil"/>
              <w:bottom w:val="single" w:sz="8" w:space="0" w:color="8F278F"/>
              <w:right w:val="single" w:sz="8" w:space="0" w:color="8F278F"/>
            </w:tcBorders>
            <w:shd w:val="clear" w:color="auto" w:fill="AA68AB"/>
            <w:noWrap/>
            <w:tcMar>
              <w:top w:w="0" w:type="dxa"/>
              <w:left w:w="108" w:type="dxa"/>
              <w:bottom w:w="0" w:type="dxa"/>
              <w:right w:w="108" w:type="dxa"/>
            </w:tcMar>
            <w:vAlign w:val="bottom"/>
            <w:hideMark/>
          </w:tcPr>
          <w:p w14:paraId="20A80884"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Per cent</w:t>
            </w:r>
          </w:p>
        </w:tc>
      </w:tr>
      <w:tr w:rsidR="006F7477" w:rsidRPr="00D105DE" w14:paraId="20A80889" w14:textId="77777777" w:rsidTr="004F5BCB">
        <w:trPr>
          <w:trHeight w:val="255"/>
        </w:trPr>
        <w:tc>
          <w:tcPr>
            <w:tcW w:w="6652" w:type="dxa"/>
            <w:tcBorders>
              <w:top w:val="nil"/>
              <w:left w:val="single" w:sz="8" w:space="0" w:color="8F278F"/>
              <w:bottom w:val="single" w:sz="8" w:space="0" w:color="8F278F"/>
              <w:right w:val="single" w:sz="8" w:space="0" w:color="8F278F"/>
            </w:tcBorders>
            <w:noWrap/>
            <w:tcMar>
              <w:top w:w="0" w:type="dxa"/>
              <w:left w:w="108" w:type="dxa"/>
              <w:bottom w:w="0" w:type="dxa"/>
              <w:right w:w="108" w:type="dxa"/>
            </w:tcMar>
            <w:vAlign w:val="bottom"/>
            <w:hideMark/>
          </w:tcPr>
          <w:p w14:paraId="20A80886"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Not at all – the scheme will carry on as it is currently</w:t>
            </w:r>
          </w:p>
        </w:tc>
        <w:tc>
          <w:tcPr>
            <w:tcW w:w="1610"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87"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7</w:t>
            </w:r>
          </w:p>
        </w:tc>
        <w:tc>
          <w:tcPr>
            <w:tcW w:w="1085"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88"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7.95%</w:t>
            </w:r>
          </w:p>
        </w:tc>
      </w:tr>
      <w:tr w:rsidR="006F7477" w:rsidRPr="00D105DE" w14:paraId="20A8088D" w14:textId="77777777" w:rsidTr="004F5BCB">
        <w:trPr>
          <w:trHeight w:val="255"/>
        </w:trPr>
        <w:tc>
          <w:tcPr>
            <w:tcW w:w="6652" w:type="dxa"/>
            <w:tcBorders>
              <w:top w:val="nil"/>
              <w:left w:val="single" w:sz="8" w:space="0" w:color="8F278F"/>
              <w:bottom w:val="single" w:sz="8" w:space="0" w:color="8F278F"/>
              <w:right w:val="single" w:sz="8" w:space="0" w:color="8F278F"/>
            </w:tcBorders>
            <w:noWrap/>
            <w:tcMar>
              <w:top w:w="0" w:type="dxa"/>
              <w:left w:w="108" w:type="dxa"/>
              <w:bottom w:w="0" w:type="dxa"/>
              <w:right w:w="108" w:type="dxa"/>
            </w:tcMar>
            <w:vAlign w:val="bottom"/>
            <w:hideMark/>
          </w:tcPr>
          <w:p w14:paraId="20A8088A"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To a small extent – the scheme will continue but be subject to minor scaling back</w:t>
            </w:r>
          </w:p>
        </w:tc>
        <w:tc>
          <w:tcPr>
            <w:tcW w:w="1610"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8B"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6</w:t>
            </w:r>
          </w:p>
        </w:tc>
        <w:tc>
          <w:tcPr>
            <w:tcW w:w="1085"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8C"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6.82%</w:t>
            </w:r>
          </w:p>
        </w:tc>
      </w:tr>
      <w:tr w:rsidR="006F7477" w:rsidRPr="00D105DE" w14:paraId="20A80891" w14:textId="77777777" w:rsidTr="004F5BCB">
        <w:trPr>
          <w:trHeight w:val="255"/>
        </w:trPr>
        <w:tc>
          <w:tcPr>
            <w:tcW w:w="6652" w:type="dxa"/>
            <w:tcBorders>
              <w:top w:val="nil"/>
              <w:left w:val="single" w:sz="8" w:space="0" w:color="8F278F"/>
              <w:bottom w:val="single" w:sz="8" w:space="0" w:color="8F278F"/>
              <w:right w:val="single" w:sz="8" w:space="0" w:color="8F278F"/>
            </w:tcBorders>
            <w:noWrap/>
            <w:tcMar>
              <w:top w:w="0" w:type="dxa"/>
              <w:left w:w="108" w:type="dxa"/>
              <w:bottom w:w="0" w:type="dxa"/>
              <w:right w:w="108" w:type="dxa"/>
            </w:tcMar>
            <w:vAlign w:val="bottom"/>
            <w:hideMark/>
          </w:tcPr>
          <w:p w14:paraId="20A8088E"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To a moderate extent – the scheme will continue but be subject to a fair amount of scaling back</w:t>
            </w:r>
          </w:p>
        </w:tc>
        <w:tc>
          <w:tcPr>
            <w:tcW w:w="1610"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8F"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11</w:t>
            </w:r>
          </w:p>
        </w:tc>
        <w:tc>
          <w:tcPr>
            <w:tcW w:w="1085"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90"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12.50%</w:t>
            </w:r>
          </w:p>
        </w:tc>
      </w:tr>
      <w:tr w:rsidR="006F7477" w:rsidRPr="00D105DE" w14:paraId="20A80895" w14:textId="77777777" w:rsidTr="004F5BCB">
        <w:trPr>
          <w:trHeight w:val="255"/>
        </w:trPr>
        <w:tc>
          <w:tcPr>
            <w:tcW w:w="6652" w:type="dxa"/>
            <w:tcBorders>
              <w:top w:val="nil"/>
              <w:left w:val="single" w:sz="8" w:space="0" w:color="8F278F"/>
              <w:bottom w:val="single" w:sz="8" w:space="0" w:color="8F278F"/>
              <w:right w:val="single" w:sz="8" w:space="0" w:color="8F278F"/>
            </w:tcBorders>
            <w:noWrap/>
            <w:tcMar>
              <w:top w:w="0" w:type="dxa"/>
              <w:left w:w="108" w:type="dxa"/>
              <w:bottom w:w="0" w:type="dxa"/>
              <w:right w:w="108" w:type="dxa"/>
            </w:tcMar>
            <w:vAlign w:val="bottom"/>
            <w:hideMark/>
          </w:tcPr>
          <w:p w14:paraId="20A80892"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To a great extent – the scheme will be significantly scaled back</w:t>
            </w:r>
          </w:p>
        </w:tc>
        <w:tc>
          <w:tcPr>
            <w:tcW w:w="1610"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93"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34</w:t>
            </w:r>
          </w:p>
        </w:tc>
        <w:tc>
          <w:tcPr>
            <w:tcW w:w="1085"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94"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38.64%</w:t>
            </w:r>
          </w:p>
        </w:tc>
      </w:tr>
      <w:tr w:rsidR="006F7477" w:rsidRPr="00D105DE" w14:paraId="20A80899" w14:textId="77777777" w:rsidTr="004F5BCB">
        <w:trPr>
          <w:trHeight w:val="255"/>
        </w:trPr>
        <w:tc>
          <w:tcPr>
            <w:tcW w:w="6652" w:type="dxa"/>
            <w:tcBorders>
              <w:top w:val="nil"/>
              <w:left w:val="single" w:sz="8" w:space="0" w:color="8F278F"/>
              <w:bottom w:val="single" w:sz="8" w:space="0" w:color="8F278F"/>
              <w:right w:val="single" w:sz="8" w:space="0" w:color="8F278F"/>
            </w:tcBorders>
            <w:noWrap/>
            <w:tcMar>
              <w:top w:w="0" w:type="dxa"/>
              <w:left w:w="108" w:type="dxa"/>
              <w:bottom w:w="0" w:type="dxa"/>
              <w:right w:w="108" w:type="dxa"/>
            </w:tcMar>
            <w:vAlign w:val="bottom"/>
            <w:hideMark/>
          </w:tcPr>
          <w:p w14:paraId="20A80896"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The scheme is likely to be cancelled altogether</w:t>
            </w:r>
          </w:p>
        </w:tc>
        <w:tc>
          <w:tcPr>
            <w:tcW w:w="1610"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97"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13</w:t>
            </w:r>
          </w:p>
        </w:tc>
        <w:tc>
          <w:tcPr>
            <w:tcW w:w="1085"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98"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14.77%</w:t>
            </w:r>
          </w:p>
        </w:tc>
      </w:tr>
      <w:tr w:rsidR="006F7477" w:rsidRPr="00D105DE" w14:paraId="20A8089D" w14:textId="77777777" w:rsidTr="004F5BCB">
        <w:trPr>
          <w:trHeight w:val="255"/>
        </w:trPr>
        <w:tc>
          <w:tcPr>
            <w:tcW w:w="6652" w:type="dxa"/>
            <w:tcBorders>
              <w:top w:val="nil"/>
              <w:left w:val="single" w:sz="8" w:space="0" w:color="8F278F"/>
              <w:bottom w:val="single" w:sz="8" w:space="0" w:color="8F278F"/>
              <w:right w:val="single" w:sz="8" w:space="0" w:color="8F278F"/>
            </w:tcBorders>
            <w:noWrap/>
            <w:tcMar>
              <w:top w:w="0" w:type="dxa"/>
              <w:left w:w="108" w:type="dxa"/>
              <w:bottom w:w="0" w:type="dxa"/>
              <w:right w:w="108" w:type="dxa"/>
            </w:tcMar>
            <w:vAlign w:val="bottom"/>
            <w:hideMark/>
          </w:tcPr>
          <w:p w14:paraId="20A8089A"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Don't know</w:t>
            </w:r>
          </w:p>
        </w:tc>
        <w:tc>
          <w:tcPr>
            <w:tcW w:w="1610"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9B"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17</w:t>
            </w:r>
          </w:p>
        </w:tc>
        <w:tc>
          <w:tcPr>
            <w:tcW w:w="1085"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9C"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19.32%</w:t>
            </w:r>
          </w:p>
        </w:tc>
      </w:tr>
      <w:tr w:rsidR="006F7477" w:rsidRPr="00D105DE" w14:paraId="20A808A1" w14:textId="77777777" w:rsidTr="004F5BCB">
        <w:trPr>
          <w:trHeight w:val="255"/>
        </w:trPr>
        <w:tc>
          <w:tcPr>
            <w:tcW w:w="6652" w:type="dxa"/>
            <w:tcBorders>
              <w:top w:val="nil"/>
              <w:left w:val="single" w:sz="8" w:space="0" w:color="8F278F"/>
              <w:bottom w:val="single" w:sz="8" w:space="0" w:color="8F278F"/>
              <w:right w:val="single" w:sz="8" w:space="0" w:color="8F278F"/>
            </w:tcBorders>
            <w:noWrap/>
            <w:tcMar>
              <w:top w:w="0" w:type="dxa"/>
              <w:left w:w="108" w:type="dxa"/>
              <w:bottom w:w="0" w:type="dxa"/>
              <w:right w:w="108" w:type="dxa"/>
            </w:tcMar>
            <w:vAlign w:val="bottom"/>
            <w:hideMark/>
          </w:tcPr>
          <w:p w14:paraId="20A8089E" w14:textId="77777777" w:rsidR="006F7477" w:rsidRPr="00D105DE" w:rsidRDefault="006F7477" w:rsidP="004F5BCB">
            <w:pPr>
              <w:rPr>
                <w:rFonts w:ascii="Arial" w:eastAsiaTheme="minorHAnsi" w:hAnsi="Arial" w:cs="Arial"/>
                <w:b/>
                <w:bCs/>
                <w:szCs w:val="22"/>
              </w:rPr>
            </w:pPr>
            <w:r w:rsidRPr="00D105DE">
              <w:rPr>
                <w:rFonts w:ascii="Arial" w:hAnsi="Arial" w:cs="Arial"/>
                <w:b/>
                <w:bCs/>
                <w:szCs w:val="22"/>
              </w:rPr>
              <w:t>Total</w:t>
            </w:r>
          </w:p>
        </w:tc>
        <w:tc>
          <w:tcPr>
            <w:tcW w:w="1610"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9F"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88</w:t>
            </w:r>
          </w:p>
        </w:tc>
        <w:tc>
          <w:tcPr>
            <w:tcW w:w="1085" w:type="dxa"/>
            <w:tcBorders>
              <w:top w:val="nil"/>
              <w:left w:val="nil"/>
              <w:bottom w:val="single" w:sz="8" w:space="0" w:color="8F278F"/>
              <w:right w:val="single" w:sz="8" w:space="0" w:color="8F278F"/>
            </w:tcBorders>
            <w:noWrap/>
            <w:tcMar>
              <w:top w:w="0" w:type="dxa"/>
              <w:left w:w="108" w:type="dxa"/>
              <w:bottom w:w="0" w:type="dxa"/>
              <w:right w:w="108" w:type="dxa"/>
            </w:tcMar>
            <w:vAlign w:val="bottom"/>
            <w:hideMark/>
          </w:tcPr>
          <w:p w14:paraId="20A808A0" w14:textId="77777777" w:rsidR="006F7477" w:rsidRPr="00D105DE" w:rsidRDefault="006F7477" w:rsidP="004F5BCB">
            <w:pPr>
              <w:jc w:val="right"/>
              <w:rPr>
                <w:rFonts w:ascii="Arial" w:eastAsiaTheme="minorHAnsi" w:hAnsi="Arial" w:cs="Arial"/>
                <w:szCs w:val="22"/>
              </w:rPr>
            </w:pPr>
            <w:r w:rsidRPr="00D105DE">
              <w:rPr>
                <w:rFonts w:ascii="Arial" w:hAnsi="Arial" w:cs="Arial"/>
                <w:szCs w:val="22"/>
              </w:rPr>
              <w:t>100.00%</w:t>
            </w:r>
          </w:p>
        </w:tc>
      </w:tr>
    </w:tbl>
    <w:p w14:paraId="20A808A5" w14:textId="77777777" w:rsidR="006F7477" w:rsidRPr="00D105DE" w:rsidRDefault="006F7477" w:rsidP="00A066DB">
      <w:pPr>
        <w:rPr>
          <w:rFonts w:ascii="Arial" w:hAnsi="Arial" w:cs="Arial"/>
          <w:b/>
          <w:szCs w:val="22"/>
        </w:rPr>
      </w:pPr>
      <w:bookmarkStart w:id="1" w:name="_GoBack"/>
      <w:bookmarkEnd w:id="1"/>
    </w:p>
    <w:p w14:paraId="20A808A6" w14:textId="77777777" w:rsidR="006F7477" w:rsidRPr="00D105DE" w:rsidRDefault="006F7477" w:rsidP="006F7477">
      <w:pPr>
        <w:rPr>
          <w:rFonts w:ascii="Arial" w:hAnsi="Arial" w:cs="Arial"/>
          <w:szCs w:val="22"/>
        </w:rPr>
      </w:pPr>
      <w:r w:rsidRPr="00D105DE">
        <w:rPr>
          <w:rFonts w:ascii="Arial" w:hAnsi="Arial" w:cs="Arial"/>
          <w:b/>
          <w:szCs w:val="22"/>
        </w:rPr>
        <w:t>2. LGA Local Welfare Assistance report - Executive Summary</w:t>
      </w:r>
    </w:p>
    <w:p w14:paraId="20A808A7" w14:textId="77777777" w:rsidR="006F7477" w:rsidRPr="00D105DE" w:rsidRDefault="006F7477" w:rsidP="00A066DB">
      <w:pPr>
        <w:rPr>
          <w:rFonts w:ascii="Arial" w:hAnsi="Arial" w:cs="Arial"/>
          <w:b/>
          <w:szCs w:val="22"/>
        </w:rPr>
      </w:pPr>
    </w:p>
    <w:p w14:paraId="20A808A8" w14:textId="77777777" w:rsidR="006F7477" w:rsidRPr="00D105DE" w:rsidRDefault="006F7477" w:rsidP="006F7477">
      <w:pPr>
        <w:rPr>
          <w:rFonts w:ascii="Arial" w:hAnsi="Arial" w:cs="Arial"/>
          <w:szCs w:val="22"/>
        </w:rPr>
      </w:pPr>
      <w:r w:rsidRPr="00D105DE">
        <w:rPr>
          <w:rFonts w:ascii="Arial" w:hAnsi="Arial" w:cs="Arial"/>
          <w:szCs w:val="22"/>
        </w:rPr>
        <w:t>In April 2013, the Department for Work and Pensions (‘DWP’) abolished the Crisis Loan and Community Care Grant elements of the Social Fund and transferred the funding previously used to support these to upper tier local authorities in England.   This move followed a period in which Government’s expenditure on Crisis Loans and Community Care Grants had grown significantly.  In an attempt to contain spending,   DWP introduced a number of restrictions on eligibility and reduced the maximum level of award for Crisis Loans in 2012.  However, it remained concerned that its system of cash payments was open to abuse and was failing to meet the underlying needs of applicants, some of whom applied repeatedly to the scheme for help.</w:t>
      </w:r>
    </w:p>
    <w:p w14:paraId="20A808A9" w14:textId="77777777" w:rsidR="006F7477" w:rsidRPr="00D105DE" w:rsidRDefault="006F7477" w:rsidP="006F7477">
      <w:pPr>
        <w:rPr>
          <w:rFonts w:ascii="Arial" w:hAnsi="Arial" w:cs="Arial"/>
          <w:szCs w:val="22"/>
        </w:rPr>
      </w:pPr>
      <w:r w:rsidRPr="00D105DE">
        <w:rPr>
          <w:rFonts w:ascii="Arial" w:hAnsi="Arial" w:cs="Arial"/>
          <w:szCs w:val="22"/>
        </w:rPr>
        <w:t>Although local authorities were not placed under any statutory obligations with regard to the use of the funds, DWP indicated that it expected them to use these to meet local priorities and provide help to those in greatest need.  The intention was for local authorities to deliver a ‘flexible response to unavoidable need, perhaps through a mix of cash and goods and aligning with the wider range of local support local authorities already offer’.</w:t>
      </w:r>
    </w:p>
    <w:p w14:paraId="20A808AA" w14:textId="77777777" w:rsidR="006F7477" w:rsidRPr="00D105DE" w:rsidRDefault="006F7477" w:rsidP="006F7477">
      <w:pPr>
        <w:rPr>
          <w:rFonts w:ascii="Arial" w:hAnsi="Arial" w:cs="Arial"/>
          <w:szCs w:val="22"/>
        </w:rPr>
      </w:pPr>
      <w:r w:rsidRPr="00D105DE">
        <w:rPr>
          <w:rFonts w:ascii="Arial" w:hAnsi="Arial" w:cs="Arial"/>
          <w:szCs w:val="22"/>
        </w:rPr>
        <w:t xml:space="preserve">The transfer of funding to local authorities was welcomed in principle.  Local authorities provide a range of vital support to people in crisis situations or who have community care needs, and the transfer presented an opportunity to bring financial and non-financial forms of support together to better address their underlying problems and reduce the number of repeat applications.   </w:t>
      </w:r>
    </w:p>
    <w:p w14:paraId="20A808AB" w14:textId="77777777" w:rsidR="006F7477" w:rsidRPr="00D105DE" w:rsidRDefault="006F7477" w:rsidP="006F7477">
      <w:pPr>
        <w:rPr>
          <w:rFonts w:ascii="Arial" w:hAnsi="Arial" w:cs="Arial"/>
          <w:szCs w:val="22"/>
        </w:rPr>
      </w:pPr>
      <w:r w:rsidRPr="00D105DE">
        <w:rPr>
          <w:rFonts w:ascii="Arial" w:hAnsi="Arial" w:cs="Arial"/>
          <w:szCs w:val="22"/>
        </w:rPr>
        <w:t xml:space="preserve">However, DWP were unable to share details of how the Social Fund schemes had operated in 2012/13 so authorities had no real idea about the level of demand that they would face. They were also given a very short timescale for the introduction of their schemes – which also coincided with a review of Council Tax Support and the implementation of a number of other major welfare reforms. </w:t>
      </w:r>
    </w:p>
    <w:p w14:paraId="20A808AC" w14:textId="77777777" w:rsidR="006F7477" w:rsidRPr="00D105DE" w:rsidRDefault="006F7477" w:rsidP="006F7477">
      <w:pPr>
        <w:rPr>
          <w:rFonts w:ascii="Arial" w:hAnsi="Arial" w:cs="Arial"/>
          <w:szCs w:val="22"/>
        </w:rPr>
      </w:pPr>
      <w:r w:rsidRPr="00D105DE">
        <w:rPr>
          <w:rFonts w:ascii="Arial" w:hAnsi="Arial" w:cs="Arial"/>
          <w:szCs w:val="22"/>
        </w:rPr>
        <w:lastRenderedPageBreak/>
        <w:t>This study examined how ten local authorities responded to the challenge of creating Local Welfare Schemes in this context and how they have managed to provide effective, joined-up, support to vulnerable groups and deliver considerable efficiencies.  This has been achieved in a number of ways:</w:t>
      </w:r>
    </w:p>
    <w:p w14:paraId="20A808AD" w14:textId="77777777" w:rsidR="006F7477" w:rsidRPr="00D105DE" w:rsidRDefault="006F7477" w:rsidP="006F7477">
      <w:pPr>
        <w:pStyle w:val="ListParagraph"/>
        <w:numPr>
          <w:ilvl w:val="0"/>
          <w:numId w:val="20"/>
        </w:numPr>
        <w:spacing w:after="200" w:line="276" w:lineRule="auto"/>
        <w:contextualSpacing/>
        <w:rPr>
          <w:rFonts w:ascii="Arial" w:hAnsi="Arial" w:cs="Arial"/>
          <w:szCs w:val="22"/>
        </w:rPr>
      </w:pPr>
      <w:r w:rsidRPr="00D105DE">
        <w:rPr>
          <w:rFonts w:ascii="Arial" w:hAnsi="Arial" w:cs="Arial"/>
          <w:szCs w:val="22"/>
        </w:rPr>
        <w:t>All of the local authorities in the study have moved away from cash payments towards ‘in-kind’ support, using payment cards or vouchers to meet crisis needs and directly purchasing essential items for those with community care requirements.  This has reduced the potential for people to abuse the system, with councils reporting that people have withdrawn applications when they were informed that there were no cash payments available;</w:t>
      </w:r>
    </w:p>
    <w:p w14:paraId="20A808AE" w14:textId="77777777" w:rsidR="006F7477" w:rsidRPr="00D105DE" w:rsidRDefault="006F7477" w:rsidP="006F7477">
      <w:pPr>
        <w:pStyle w:val="ListParagraph"/>
        <w:rPr>
          <w:rFonts w:ascii="Arial" w:hAnsi="Arial" w:cs="Arial"/>
          <w:szCs w:val="22"/>
        </w:rPr>
      </w:pPr>
    </w:p>
    <w:p w14:paraId="20A808AF" w14:textId="77777777" w:rsidR="006F7477" w:rsidRPr="00D105DE" w:rsidRDefault="006F7477" w:rsidP="006F7477">
      <w:pPr>
        <w:pStyle w:val="ListParagraph"/>
        <w:numPr>
          <w:ilvl w:val="0"/>
          <w:numId w:val="20"/>
        </w:numPr>
        <w:spacing w:after="200" w:line="276" w:lineRule="auto"/>
        <w:contextualSpacing/>
        <w:rPr>
          <w:rFonts w:ascii="Arial" w:hAnsi="Arial" w:cs="Arial"/>
          <w:szCs w:val="22"/>
        </w:rPr>
      </w:pPr>
      <w:r w:rsidRPr="00D105DE">
        <w:rPr>
          <w:rFonts w:ascii="Arial" w:hAnsi="Arial" w:cs="Arial"/>
          <w:szCs w:val="22"/>
        </w:rPr>
        <w:t xml:space="preserve">Local authorities have also been able to negotiate bulk purchasing deals with suppliers and in some cases use local providers, including recycling projects, to both keep the cost of items low and improve the level of service.  Whilst establishing these fulfilment mechanisms was initially time consuming, the arrangements are now working well and there is evidence that these are more cost-effective than was the case for Social Fund provision.  </w:t>
      </w:r>
    </w:p>
    <w:p w14:paraId="20A808B0" w14:textId="77777777" w:rsidR="006F7477" w:rsidRPr="00D105DE" w:rsidRDefault="006F7477" w:rsidP="006F7477">
      <w:pPr>
        <w:pStyle w:val="ListParagraph"/>
        <w:numPr>
          <w:ilvl w:val="0"/>
          <w:numId w:val="20"/>
        </w:numPr>
        <w:spacing w:after="200" w:line="276" w:lineRule="auto"/>
        <w:contextualSpacing/>
        <w:rPr>
          <w:rFonts w:ascii="Arial" w:hAnsi="Arial" w:cs="Arial"/>
          <w:szCs w:val="22"/>
        </w:rPr>
      </w:pPr>
      <w:r w:rsidRPr="00D105DE">
        <w:rPr>
          <w:rFonts w:ascii="Arial" w:hAnsi="Arial" w:cs="Arial"/>
          <w:szCs w:val="22"/>
        </w:rPr>
        <w:t xml:space="preserve">Local authorities in the study also made great efforts to ensure that they are managing demand effectively.  This initially led some to be cautious in respect of the eligibility criteria and levels of award available from their schemes, although these are still evolving in the light of experience with six of the authorities in the study either having already made changes or proposing to do so. </w:t>
      </w:r>
    </w:p>
    <w:p w14:paraId="20A808B1" w14:textId="77777777" w:rsidR="006F7477" w:rsidRPr="00D105DE" w:rsidRDefault="006F7477" w:rsidP="006F7477">
      <w:pPr>
        <w:rPr>
          <w:rFonts w:ascii="Arial" w:hAnsi="Arial" w:cs="Arial"/>
          <w:szCs w:val="22"/>
        </w:rPr>
      </w:pPr>
      <w:r w:rsidRPr="00D105DE">
        <w:rPr>
          <w:rFonts w:ascii="Arial" w:hAnsi="Arial" w:cs="Arial"/>
          <w:szCs w:val="22"/>
        </w:rPr>
        <w:t xml:space="preserve">The targeting of provision to those in greatest need, combined with efficiencies in fulfilment has allowed authorities to move resources into more preventative work, and to do more to meet the underlying needs of applicants.  For example:  </w:t>
      </w:r>
    </w:p>
    <w:p w14:paraId="20A808B2" w14:textId="77777777" w:rsidR="006F7477" w:rsidRPr="00D105DE" w:rsidRDefault="006F7477" w:rsidP="006F7477">
      <w:pPr>
        <w:pStyle w:val="ListParagraph"/>
        <w:numPr>
          <w:ilvl w:val="0"/>
          <w:numId w:val="19"/>
        </w:numPr>
        <w:spacing w:after="200" w:line="276" w:lineRule="auto"/>
        <w:contextualSpacing/>
        <w:rPr>
          <w:rFonts w:ascii="Arial" w:eastAsia="Arial" w:hAnsi="Arial" w:cs="Arial"/>
          <w:szCs w:val="22"/>
        </w:rPr>
      </w:pPr>
      <w:r w:rsidRPr="00D105DE">
        <w:rPr>
          <w:rFonts w:ascii="Arial" w:hAnsi="Arial" w:cs="Arial"/>
          <w:szCs w:val="22"/>
        </w:rPr>
        <w:t xml:space="preserve">Solihull MBC identified that young people leaving local authority care were often eligible for Community Care Grants from the Social Fund so have devolved an element of the funding for Local Welfare Assistance to their Children’s Services team.  They have also ensured that the Community Care aspects of their scheme are closely aligned with needs identified by their homeless team to assist priority homeless cases to move from temporary into settled accommodation. </w:t>
      </w:r>
    </w:p>
    <w:p w14:paraId="20A808B3" w14:textId="77777777" w:rsidR="006F7477" w:rsidRPr="00D105DE" w:rsidRDefault="006F7477" w:rsidP="006F7477">
      <w:pPr>
        <w:pStyle w:val="ListParagraph"/>
        <w:rPr>
          <w:rFonts w:ascii="Arial" w:eastAsia="Arial" w:hAnsi="Arial" w:cs="Arial"/>
          <w:szCs w:val="22"/>
        </w:rPr>
      </w:pPr>
      <w:r w:rsidRPr="00D105DE">
        <w:rPr>
          <w:rFonts w:ascii="Arial" w:eastAsia="Arial" w:hAnsi="Arial" w:cs="Arial"/>
          <w:szCs w:val="22"/>
        </w:rPr>
        <w:t xml:space="preserve"> </w:t>
      </w:r>
    </w:p>
    <w:p w14:paraId="20A808B4" w14:textId="77777777" w:rsidR="006F7477" w:rsidRPr="00D105DE" w:rsidRDefault="006F7477" w:rsidP="006F7477">
      <w:pPr>
        <w:pStyle w:val="ListParagraph"/>
        <w:numPr>
          <w:ilvl w:val="0"/>
          <w:numId w:val="19"/>
        </w:numPr>
        <w:spacing w:after="200" w:line="276" w:lineRule="auto"/>
        <w:contextualSpacing/>
        <w:rPr>
          <w:rFonts w:ascii="Arial" w:hAnsi="Arial" w:cs="Arial"/>
          <w:szCs w:val="22"/>
        </w:rPr>
      </w:pPr>
      <w:r w:rsidRPr="00D105DE">
        <w:rPr>
          <w:rFonts w:ascii="Arial" w:hAnsi="Arial" w:cs="Arial"/>
          <w:szCs w:val="22"/>
        </w:rPr>
        <w:t>Cumbria County Council</w:t>
      </w:r>
      <w:r w:rsidRPr="00D105DE">
        <w:rPr>
          <w:rFonts w:ascii="Arial" w:hAnsi="Arial" w:cs="Arial"/>
          <w:b/>
          <w:szCs w:val="22"/>
        </w:rPr>
        <w:t xml:space="preserve"> </w:t>
      </w:r>
      <w:r w:rsidRPr="00D105DE">
        <w:rPr>
          <w:rFonts w:ascii="Arial" w:hAnsi="Arial" w:cs="Arial"/>
          <w:szCs w:val="22"/>
        </w:rPr>
        <w:t xml:space="preserve">has embarked on a review of support services and is in the process of bringing together the Local Welfare Assistance Team, Supporting People, School Uniform and School Meals, generic advocacy contracts, money and advice contracts, and the Local Area Coordination service.  The review will look at improving pathways for people and create a single point of access to this support.  </w:t>
      </w:r>
    </w:p>
    <w:p w14:paraId="20A808B5" w14:textId="77777777" w:rsidR="006F7477" w:rsidRPr="00D105DE" w:rsidRDefault="006F7477" w:rsidP="006F7477">
      <w:pPr>
        <w:rPr>
          <w:rFonts w:ascii="Arial" w:hAnsi="Arial" w:cs="Arial"/>
          <w:szCs w:val="22"/>
        </w:rPr>
      </w:pPr>
      <w:r w:rsidRPr="00D105DE">
        <w:rPr>
          <w:rFonts w:ascii="Arial" w:hAnsi="Arial" w:cs="Arial"/>
          <w:szCs w:val="22"/>
        </w:rPr>
        <w:t>Local authorities provided individual case studies demonstrating how their schemes have enabled provision to become more joined-up to meet the complex needs of applicants and reduce repeat demand.  This has included working with applicants to help improve money management skills and move them closer to the labour market, and is in line with DWP’s stated objectives for the Local Support Services Framework for Universal Credit</w:t>
      </w:r>
    </w:p>
    <w:p w14:paraId="20A808B6" w14:textId="77777777" w:rsidR="006F7477" w:rsidRPr="00D105DE" w:rsidRDefault="006F7477" w:rsidP="006F7477">
      <w:pPr>
        <w:rPr>
          <w:rFonts w:ascii="Arial" w:hAnsi="Arial" w:cs="Arial"/>
          <w:szCs w:val="22"/>
        </w:rPr>
      </w:pPr>
      <w:r w:rsidRPr="00D105DE">
        <w:rPr>
          <w:rFonts w:ascii="Arial" w:hAnsi="Arial" w:cs="Arial"/>
          <w:szCs w:val="22"/>
        </w:rPr>
        <w:lastRenderedPageBreak/>
        <w:t xml:space="preserve">Local Welfare Schemes are now at risk as the Department for Communities and Local Government (‘DCLG’) has indicated that there will be no separately identified funding to support these in the financial settlement for local authorities in 2015/16.   </w:t>
      </w:r>
    </w:p>
    <w:p w14:paraId="20A808B7" w14:textId="77777777" w:rsidR="006F7477" w:rsidRPr="00D105DE" w:rsidRDefault="006F7477" w:rsidP="006F7477">
      <w:pPr>
        <w:rPr>
          <w:rFonts w:ascii="Arial" w:hAnsi="Arial" w:cs="Arial"/>
          <w:szCs w:val="22"/>
        </w:rPr>
      </w:pPr>
      <w:r w:rsidRPr="00D105DE">
        <w:rPr>
          <w:rFonts w:ascii="Arial" w:hAnsi="Arial" w:cs="Arial"/>
          <w:szCs w:val="22"/>
        </w:rPr>
        <w:t xml:space="preserve">Councils have managed the available budget effectively; reduced the potential for abuse, and created schemes which better meet the underlying needs of applicants and reduce repeat demand. This has enabled them to provide vital, timely support to some of their most vulnerable and deprived residents, many of whom have also been impacted by the consequences of the Government’s wider programme of welfare reform.  </w:t>
      </w:r>
    </w:p>
    <w:p w14:paraId="20A808B8" w14:textId="77777777" w:rsidR="006F7477" w:rsidRPr="00D105DE" w:rsidRDefault="006F7477" w:rsidP="006F7477">
      <w:pPr>
        <w:rPr>
          <w:rFonts w:ascii="Arial" w:hAnsi="Arial" w:cs="Arial"/>
          <w:szCs w:val="22"/>
        </w:rPr>
      </w:pPr>
      <w:r w:rsidRPr="00D105DE">
        <w:rPr>
          <w:rFonts w:ascii="Arial" w:hAnsi="Arial" w:cs="Arial"/>
          <w:szCs w:val="22"/>
        </w:rPr>
        <w:t>It is clear from the experiences of all of the local authorities in this study that there will always be a need for some form of crisis and community care support to be made available. Whilst local authorities may be able to make further efficiencies moving forwards, for example by sharing back office and fulfilment functions with neighbouring authorities, Government needs to recognise that there is a need to continue to provide them with a specific and identifiable pot of funding to meet these types of needs in their localities on an ongoing basis.  In the absence of this, the early indications are that local authorities are likely to reduce investment in preventative work, which may lead to greater social and financial costs in the longer term.</w:t>
      </w:r>
    </w:p>
    <w:p w14:paraId="20A808B9" w14:textId="77777777" w:rsidR="006F7477" w:rsidRPr="00D105DE" w:rsidRDefault="006F7477" w:rsidP="00A066DB">
      <w:pPr>
        <w:rPr>
          <w:rFonts w:ascii="Arial" w:hAnsi="Arial" w:cs="Arial"/>
          <w:b/>
          <w:szCs w:val="22"/>
        </w:rPr>
      </w:pPr>
    </w:p>
    <w:sectPr w:rsidR="006F7477" w:rsidRPr="00D105DE" w:rsidSect="00ED2DF2">
      <w:headerReference w:type="default" r:id="rId10"/>
      <w:footerReference w:type="default" r:id="rId11"/>
      <w:headerReference w:type="first" r:id="rId12"/>
      <w:pgSz w:w="11907" w:h="16840" w:code="9"/>
      <w:pgMar w:top="2552"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808BC" w14:textId="77777777" w:rsidR="005A267C" w:rsidRDefault="005A267C">
      <w:r>
        <w:separator/>
      </w:r>
    </w:p>
  </w:endnote>
  <w:endnote w:type="continuationSeparator" w:id="0">
    <w:p w14:paraId="20A808BD" w14:textId="77777777" w:rsidR="005A267C" w:rsidRDefault="005A2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D65F928-5DBF-416D-A5F3-6429F06C5C8B}"/>
  </w:font>
  <w:font w:name="Calibri">
    <w:panose1 w:val="020F0502020204030204"/>
    <w:charset w:val="00"/>
    <w:family w:val="swiss"/>
    <w:pitch w:val="variable"/>
    <w:sig w:usb0="E00002FF" w:usb1="4000ACFF" w:usb2="00000001" w:usb3="00000000" w:csb0="0000019F" w:csb1="00000000"/>
    <w:embedRegular r:id="rId2" w:fontKey="{2F26AB62-5122-47BF-8B6F-EA77104E0B4A}"/>
    <w:embedBold r:id="rId3" w:fontKey="{AF81A3D6-1910-4285-A86D-BFF3EE391FA8}"/>
  </w:font>
  <w:font w:name="Consolas">
    <w:panose1 w:val="020B0609020204030204"/>
    <w:charset w:val="00"/>
    <w:family w:val="modern"/>
    <w:pitch w:val="fixed"/>
    <w:sig w:usb0="E10002FF" w:usb1="4000FCFF" w:usb2="00000009" w:usb3="00000000" w:csb0="0000019F" w:csb1="00000000"/>
    <w:embedRegular r:id="rId4" w:fontKey="{7BB2F9D2-CA77-4EC8-9BC3-BB82A60F22BF}"/>
  </w:font>
  <w:font w:name="Futura Light">
    <w:altName w:val="Futura Light"/>
    <w:panose1 w:val="00000000000000000000"/>
    <w:charset w:val="00"/>
    <w:family w:val="swiss"/>
    <w:notTrueType/>
    <w:pitch w:val="default"/>
    <w:sig w:usb0="00000003" w:usb1="00000000" w:usb2="00000000" w:usb3="00000000" w:csb0="00000001" w:csb1="00000000"/>
  </w:font>
  <w:font w:name="Officina Sans ITC TT">
    <w:altName w:val="Courier"/>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B5F376CE-102B-40D7-85BF-06B882A2E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808C9" w14:textId="77777777" w:rsidR="00C13E36" w:rsidRDefault="00C13E36">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808BA" w14:textId="77777777" w:rsidR="005A267C" w:rsidRDefault="005A267C">
      <w:r>
        <w:separator/>
      </w:r>
    </w:p>
  </w:footnote>
  <w:footnote w:type="continuationSeparator" w:id="0">
    <w:p w14:paraId="20A808BB" w14:textId="77777777" w:rsidR="005A267C" w:rsidRDefault="005A267C">
      <w:r>
        <w:continuationSeparator/>
      </w:r>
    </w:p>
  </w:footnote>
  <w:footnote w:id="1">
    <w:p w14:paraId="20A808DB" w14:textId="77777777" w:rsidR="006A1CF4" w:rsidRPr="00977001" w:rsidRDefault="006A1CF4">
      <w:pPr>
        <w:pStyle w:val="FootnoteText"/>
        <w:rPr>
          <w:rFonts w:ascii="Arial" w:hAnsi="Arial" w:cs="Arial"/>
          <w:sz w:val="16"/>
          <w:szCs w:val="16"/>
        </w:rPr>
      </w:pPr>
      <w:r w:rsidRPr="00977001">
        <w:rPr>
          <w:rStyle w:val="FootnoteReference"/>
          <w:rFonts w:ascii="Arial" w:hAnsi="Arial" w:cs="Arial"/>
          <w:sz w:val="16"/>
          <w:szCs w:val="16"/>
        </w:rPr>
        <w:footnoteRef/>
      </w:r>
      <w:r w:rsidRPr="00977001">
        <w:rPr>
          <w:rFonts w:ascii="Arial" w:hAnsi="Arial" w:cs="Arial"/>
          <w:sz w:val="16"/>
          <w:szCs w:val="16"/>
        </w:rPr>
        <w:t xml:space="preserve"> Between 2014/15 and 2015/16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C13E36" w14:paraId="20A808C1" w14:textId="77777777" w:rsidTr="00744D0F">
      <w:tc>
        <w:tcPr>
          <w:tcW w:w="5778" w:type="dxa"/>
          <w:vMerge w:val="restart"/>
          <w:shd w:val="clear" w:color="auto" w:fill="auto"/>
        </w:tcPr>
        <w:p w14:paraId="20A808BE" w14:textId="77777777" w:rsidR="00C13E36" w:rsidRPr="002722C7" w:rsidRDefault="007100F7">
          <w:pPr>
            <w:pStyle w:val="Header"/>
            <w:rPr>
              <w:rFonts w:ascii="Arial" w:hAnsi="Arial" w:cs="Arial"/>
              <w:szCs w:val="22"/>
            </w:rPr>
          </w:pPr>
          <w:r>
            <w:rPr>
              <w:rFonts w:ascii="Arial" w:hAnsi="Arial" w:cs="Arial"/>
              <w:noProof/>
              <w:szCs w:val="22"/>
            </w:rPr>
            <w:drawing>
              <wp:inline distT="0" distB="0" distL="0" distR="0" wp14:anchorId="20A808D7" wp14:editId="20A808D8">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20A808BF" w14:textId="77777777" w:rsidR="00C13E36" w:rsidRPr="002722C7" w:rsidRDefault="00C13E36">
          <w:pPr>
            <w:pStyle w:val="Header"/>
            <w:rPr>
              <w:rFonts w:ascii="Arial" w:hAnsi="Arial" w:cs="Arial"/>
              <w:szCs w:val="22"/>
            </w:rPr>
          </w:pPr>
        </w:p>
      </w:tc>
      <w:tc>
        <w:tcPr>
          <w:tcW w:w="3509" w:type="dxa"/>
          <w:shd w:val="clear" w:color="auto" w:fill="auto"/>
        </w:tcPr>
        <w:p w14:paraId="20A808C0" w14:textId="77777777" w:rsidR="00C13E36" w:rsidRPr="002722C7" w:rsidRDefault="00A066DB" w:rsidP="00A066DB">
          <w:pPr>
            <w:pStyle w:val="Header"/>
            <w:rPr>
              <w:rFonts w:ascii="Arial" w:hAnsi="Arial" w:cs="Arial"/>
              <w:b/>
              <w:szCs w:val="22"/>
            </w:rPr>
          </w:pPr>
          <w:r>
            <w:rPr>
              <w:rFonts w:ascii="Arial" w:hAnsi="Arial" w:cs="Arial"/>
              <w:b/>
              <w:szCs w:val="22"/>
            </w:rPr>
            <w:t>Resources Board</w:t>
          </w:r>
          <w:r w:rsidR="00BF5000" w:rsidRPr="002722C7">
            <w:rPr>
              <w:rFonts w:ascii="Arial" w:hAnsi="Arial" w:cs="Arial"/>
              <w:b/>
              <w:szCs w:val="22"/>
            </w:rPr>
            <w:t xml:space="preserve"> </w:t>
          </w:r>
        </w:p>
      </w:tc>
    </w:tr>
    <w:tr w:rsidR="00C13E36" w14:paraId="20A808C4" w14:textId="77777777" w:rsidTr="00744D0F">
      <w:trPr>
        <w:trHeight w:val="450"/>
      </w:trPr>
      <w:tc>
        <w:tcPr>
          <w:tcW w:w="5778" w:type="dxa"/>
          <w:vMerge/>
          <w:shd w:val="clear" w:color="auto" w:fill="auto"/>
        </w:tcPr>
        <w:p w14:paraId="20A808C2" w14:textId="77777777" w:rsidR="00C13E36" w:rsidRPr="002722C7" w:rsidRDefault="00C13E36">
          <w:pPr>
            <w:pStyle w:val="Header"/>
            <w:rPr>
              <w:rFonts w:ascii="Arial" w:hAnsi="Arial" w:cs="Arial"/>
              <w:szCs w:val="22"/>
            </w:rPr>
          </w:pPr>
        </w:p>
      </w:tc>
      <w:tc>
        <w:tcPr>
          <w:tcW w:w="3509" w:type="dxa"/>
          <w:shd w:val="clear" w:color="auto" w:fill="auto"/>
        </w:tcPr>
        <w:p w14:paraId="20A808C3" w14:textId="33774ACB" w:rsidR="00C13E36" w:rsidRPr="002722C7" w:rsidRDefault="000B74DF" w:rsidP="006C394D">
          <w:pPr>
            <w:pStyle w:val="Header"/>
            <w:spacing w:before="60"/>
            <w:rPr>
              <w:rFonts w:ascii="Arial" w:hAnsi="Arial" w:cs="Arial"/>
              <w:szCs w:val="22"/>
            </w:rPr>
          </w:pPr>
          <w:r>
            <w:rPr>
              <w:rFonts w:ascii="Arial" w:hAnsi="Arial" w:cs="Arial"/>
              <w:szCs w:val="22"/>
            </w:rPr>
            <w:t xml:space="preserve">17 October 2014 </w:t>
          </w:r>
        </w:p>
      </w:tc>
    </w:tr>
    <w:tr w:rsidR="00C13E36" w14:paraId="20A808C7" w14:textId="77777777" w:rsidTr="00744D0F">
      <w:trPr>
        <w:trHeight w:val="450"/>
      </w:trPr>
      <w:tc>
        <w:tcPr>
          <w:tcW w:w="5778" w:type="dxa"/>
          <w:vMerge/>
          <w:shd w:val="clear" w:color="auto" w:fill="auto"/>
        </w:tcPr>
        <w:p w14:paraId="20A808C5" w14:textId="77777777" w:rsidR="00C13E36" w:rsidRPr="002722C7" w:rsidRDefault="00C13E36">
          <w:pPr>
            <w:pStyle w:val="Header"/>
            <w:rPr>
              <w:rFonts w:ascii="Arial" w:hAnsi="Arial" w:cs="Arial"/>
              <w:szCs w:val="22"/>
            </w:rPr>
          </w:pPr>
        </w:p>
      </w:tc>
      <w:tc>
        <w:tcPr>
          <w:tcW w:w="3509" w:type="dxa"/>
          <w:shd w:val="clear" w:color="auto" w:fill="auto"/>
          <w:vAlign w:val="bottom"/>
        </w:tcPr>
        <w:p w14:paraId="20A808C6" w14:textId="77777777" w:rsidR="00C13E36" w:rsidRPr="002722C7" w:rsidRDefault="00C13E36" w:rsidP="00744D0F">
          <w:pPr>
            <w:pStyle w:val="Header"/>
            <w:spacing w:before="60"/>
            <w:rPr>
              <w:rFonts w:ascii="Arial" w:hAnsi="Arial" w:cs="Arial"/>
              <w:b/>
              <w:szCs w:val="22"/>
            </w:rPr>
          </w:pPr>
        </w:p>
      </w:tc>
    </w:tr>
  </w:tbl>
  <w:p w14:paraId="20A808C8" w14:textId="77777777" w:rsidR="00C13E36" w:rsidRDefault="00C13E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808CA" w14:textId="77777777" w:rsidR="00C13E36" w:rsidRDefault="00C13E36" w:rsidP="00E64FBC">
    <w:pPr>
      <w:pStyle w:val="Header"/>
      <w:rPr>
        <w:sz w:val="2"/>
      </w:rPr>
    </w:pPr>
  </w:p>
  <w:p w14:paraId="20A808CB" w14:textId="77777777" w:rsidR="00C13E36" w:rsidRDefault="00C13E36" w:rsidP="00E64FBC">
    <w:pPr>
      <w:pStyle w:val="Header"/>
      <w:rPr>
        <w:sz w:val="2"/>
      </w:rPr>
    </w:pPr>
  </w:p>
  <w:tbl>
    <w:tblPr>
      <w:tblW w:w="0" w:type="auto"/>
      <w:tblLook w:val="01E0" w:firstRow="1" w:lastRow="1" w:firstColumn="1" w:lastColumn="1" w:noHBand="0" w:noVBand="0"/>
    </w:tblPr>
    <w:tblGrid>
      <w:gridCol w:w="6062"/>
      <w:gridCol w:w="3225"/>
    </w:tblGrid>
    <w:tr w:rsidR="00C13E36" w:rsidRPr="00744D0F" w14:paraId="20A808CE" w14:textId="77777777" w:rsidTr="00744D0F">
      <w:tc>
        <w:tcPr>
          <w:tcW w:w="6062" w:type="dxa"/>
          <w:vMerge w:val="restart"/>
          <w:shd w:val="clear" w:color="auto" w:fill="auto"/>
        </w:tcPr>
        <w:p w14:paraId="20A808CC" w14:textId="77777777" w:rsidR="00C13E36" w:rsidRDefault="007100F7" w:rsidP="00744D0F">
          <w:pPr>
            <w:pStyle w:val="Header"/>
            <w:tabs>
              <w:tab w:val="clear" w:pos="4153"/>
              <w:tab w:val="clear" w:pos="8306"/>
              <w:tab w:val="center" w:pos="2923"/>
            </w:tabs>
          </w:pPr>
          <w:r>
            <w:rPr>
              <w:noProof/>
            </w:rPr>
            <w:drawing>
              <wp:inline distT="0" distB="0" distL="0" distR="0" wp14:anchorId="20A808D9" wp14:editId="20A808DA">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C13E36" w:rsidRPr="00744D0F">
            <w:rPr>
              <w:rFonts w:ascii="Arial" w:hAnsi="Arial" w:cs="Arial"/>
              <w:sz w:val="44"/>
              <w:szCs w:val="44"/>
            </w:rPr>
            <w:tab/>
          </w:r>
        </w:p>
      </w:tc>
      <w:tc>
        <w:tcPr>
          <w:tcW w:w="3225" w:type="dxa"/>
          <w:shd w:val="clear" w:color="auto" w:fill="auto"/>
        </w:tcPr>
        <w:p w14:paraId="20A808CD" w14:textId="77777777" w:rsidR="00C13E36" w:rsidRPr="00744D0F" w:rsidRDefault="00C13E36" w:rsidP="00546D0D">
          <w:pPr>
            <w:pStyle w:val="Header"/>
            <w:rPr>
              <w:b/>
            </w:rPr>
          </w:pPr>
          <w:r w:rsidRPr="00744D0F">
            <w:rPr>
              <w:rFonts w:ascii="Arial" w:hAnsi="Arial" w:cs="Arial"/>
              <w:b/>
              <w:sz w:val="24"/>
              <w:szCs w:val="24"/>
            </w:rPr>
            <w:t>Meeting title</w:t>
          </w:r>
        </w:p>
      </w:tc>
    </w:tr>
    <w:tr w:rsidR="00C13E36" w14:paraId="20A808D1" w14:textId="77777777" w:rsidTr="00744D0F">
      <w:trPr>
        <w:trHeight w:val="450"/>
      </w:trPr>
      <w:tc>
        <w:tcPr>
          <w:tcW w:w="6062" w:type="dxa"/>
          <w:vMerge/>
          <w:shd w:val="clear" w:color="auto" w:fill="auto"/>
        </w:tcPr>
        <w:p w14:paraId="20A808CF" w14:textId="77777777" w:rsidR="00C13E36" w:rsidRDefault="00C13E36" w:rsidP="00546D0D">
          <w:pPr>
            <w:pStyle w:val="Header"/>
          </w:pPr>
        </w:p>
      </w:tc>
      <w:tc>
        <w:tcPr>
          <w:tcW w:w="3225" w:type="dxa"/>
          <w:shd w:val="clear" w:color="auto" w:fill="auto"/>
        </w:tcPr>
        <w:p w14:paraId="20A808D0" w14:textId="77777777" w:rsidR="00C13E36" w:rsidRDefault="00C13E36" w:rsidP="00744D0F">
          <w:pPr>
            <w:pStyle w:val="Header"/>
            <w:spacing w:before="60"/>
          </w:pPr>
          <w:r w:rsidRPr="00744D0F">
            <w:rPr>
              <w:rFonts w:ascii="Arial" w:hAnsi="Arial" w:cs="Arial"/>
              <w:sz w:val="24"/>
              <w:szCs w:val="24"/>
            </w:rPr>
            <w:t xml:space="preserve">Meeting date </w:t>
          </w:r>
        </w:p>
      </w:tc>
    </w:tr>
    <w:tr w:rsidR="00C13E36" w14:paraId="20A808D5" w14:textId="77777777" w:rsidTr="00744D0F">
      <w:trPr>
        <w:trHeight w:val="450"/>
      </w:trPr>
      <w:tc>
        <w:tcPr>
          <w:tcW w:w="6062" w:type="dxa"/>
          <w:vMerge/>
          <w:shd w:val="clear" w:color="auto" w:fill="auto"/>
        </w:tcPr>
        <w:p w14:paraId="20A808D2" w14:textId="77777777" w:rsidR="00C13E36" w:rsidRDefault="00C13E36" w:rsidP="00546D0D">
          <w:pPr>
            <w:pStyle w:val="Header"/>
          </w:pPr>
        </w:p>
      </w:tc>
      <w:tc>
        <w:tcPr>
          <w:tcW w:w="3225" w:type="dxa"/>
          <w:shd w:val="clear" w:color="auto" w:fill="auto"/>
        </w:tcPr>
        <w:p w14:paraId="20A808D3" w14:textId="77777777" w:rsidR="00C13E36" w:rsidRPr="00744D0F" w:rsidRDefault="00C13E36" w:rsidP="00744D0F">
          <w:pPr>
            <w:pStyle w:val="Header"/>
            <w:spacing w:before="60"/>
            <w:rPr>
              <w:rFonts w:ascii="Arial" w:hAnsi="Arial" w:cs="Arial"/>
              <w:b/>
              <w:sz w:val="24"/>
              <w:szCs w:val="24"/>
            </w:rPr>
          </w:pPr>
        </w:p>
        <w:p w14:paraId="20A808D4" w14:textId="77777777" w:rsidR="00C13E36" w:rsidRPr="00744D0F" w:rsidRDefault="00C13E36" w:rsidP="00744D0F">
          <w:pPr>
            <w:pStyle w:val="Header"/>
            <w:spacing w:before="60"/>
            <w:rPr>
              <w:rFonts w:ascii="Arial" w:hAnsi="Arial" w:cs="Arial"/>
              <w:b/>
              <w:sz w:val="24"/>
              <w:szCs w:val="24"/>
            </w:rPr>
          </w:pPr>
          <w:r w:rsidRPr="00744D0F">
            <w:rPr>
              <w:rFonts w:ascii="Arial" w:hAnsi="Arial" w:cs="Arial"/>
              <w:b/>
              <w:sz w:val="24"/>
              <w:szCs w:val="24"/>
            </w:rPr>
            <w:t>Item X</w:t>
          </w:r>
        </w:p>
      </w:tc>
    </w:tr>
  </w:tbl>
  <w:p w14:paraId="20A808D6" w14:textId="77777777" w:rsidR="00C13E36" w:rsidRDefault="00C13E3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22.4pt;height:75pt" o:bullet="t">
        <v:imagedata r:id="rId1" o:title=""/>
      </v:shape>
    </w:pict>
  </w:numPicBullet>
  <w:abstractNum w:abstractNumId="0">
    <w:nsid w:val="02312FB7"/>
    <w:multiLevelType w:val="multilevel"/>
    <w:tmpl w:val="5C52518C"/>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1">
    <w:nsid w:val="0652319C"/>
    <w:multiLevelType w:val="hybridMultilevel"/>
    <w:tmpl w:val="FA6227A0"/>
    <w:lvl w:ilvl="0" w:tplc="CB52C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993037"/>
    <w:multiLevelType w:val="hybridMultilevel"/>
    <w:tmpl w:val="F144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CC28E6"/>
    <w:multiLevelType w:val="hybridMultilevel"/>
    <w:tmpl w:val="8056FAB6"/>
    <w:lvl w:ilvl="0" w:tplc="5D421352">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ADC46ED"/>
    <w:multiLevelType w:val="hybridMultilevel"/>
    <w:tmpl w:val="46F802A0"/>
    <w:lvl w:ilvl="0" w:tplc="B20027D2">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E95489"/>
    <w:multiLevelType w:val="hybridMultilevel"/>
    <w:tmpl w:val="D4BEFB08"/>
    <w:lvl w:ilvl="0" w:tplc="CB52C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4C209D"/>
    <w:multiLevelType w:val="hybridMultilevel"/>
    <w:tmpl w:val="C24EA5CC"/>
    <w:lvl w:ilvl="0" w:tplc="CB52C47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01308D"/>
    <w:multiLevelType w:val="hybridMultilevel"/>
    <w:tmpl w:val="004A97D6"/>
    <w:lvl w:ilvl="0" w:tplc="B20027D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B441E4"/>
    <w:multiLevelType w:val="hybridMultilevel"/>
    <w:tmpl w:val="CB4A5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695A19"/>
    <w:multiLevelType w:val="hybridMultilevel"/>
    <w:tmpl w:val="047EB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945642"/>
    <w:multiLevelType w:val="hybridMultilevel"/>
    <w:tmpl w:val="D864F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D1D6A8B"/>
    <w:multiLevelType w:val="hybridMultilevel"/>
    <w:tmpl w:val="2514F0CE"/>
    <w:lvl w:ilvl="0" w:tplc="CB52C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0C23B7"/>
    <w:multiLevelType w:val="hybridMultilevel"/>
    <w:tmpl w:val="DB0CD5AC"/>
    <w:lvl w:ilvl="0" w:tplc="B5F4C61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4A11F64"/>
    <w:multiLevelType w:val="hybridMultilevel"/>
    <w:tmpl w:val="FD28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0E3A9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83439F8"/>
    <w:multiLevelType w:val="hybridMultilevel"/>
    <w:tmpl w:val="3A3EB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8603DF8"/>
    <w:multiLevelType w:val="hybridMultilevel"/>
    <w:tmpl w:val="3A9E14EA"/>
    <w:lvl w:ilvl="0" w:tplc="E0304744">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87608FD"/>
    <w:multiLevelType w:val="hybridMultilevel"/>
    <w:tmpl w:val="177EB5F4"/>
    <w:lvl w:ilvl="0" w:tplc="CB52C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B1F1D4E"/>
    <w:multiLevelType w:val="hybridMultilevel"/>
    <w:tmpl w:val="CB7C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1F7BD5"/>
    <w:multiLevelType w:val="multilevel"/>
    <w:tmpl w:val="AA480650"/>
    <w:styleLink w:val="1111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1">
    <w:nsid w:val="55851ADE"/>
    <w:multiLevelType w:val="hybridMultilevel"/>
    <w:tmpl w:val="FD02D664"/>
    <w:lvl w:ilvl="0" w:tplc="E0304744">
      <w:start w:val="1"/>
      <w:numFmt w:val="decimal"/>
      <w:lvlText w:val="5.%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CB593F"/>
    <w:multiLevelType w:val="multilevel"/>
    <w:tmpl w:val="70863FB2"/>
    <w:lvl w:ilvl="0">
      <w:start w:val="1"/>
      <w:numFmt w:val="decimal"/>
      <w:lvlText w:val="%1."/>
      <w:lvlJc w:val="left"/>
      <w:pPr>
        <w:ind w:left="1134" w:hanging="794"/>
      </w:pPr>
      <w:rPr>
        <w:rFonts w:hint="default"/>
      </w:rPr>
    </w:lvl>
    <w:lvl w:ilvl="1">
      <w:start w:val="1"/>
      <w:numFmt w:val="decimal"/>
      <w:lvlText w:val="%1.%2."/>
      <w:lvlJc w:val="left"/>
      <w:pPr>
        <w:ind w:left="1134" w:hanging="774"/>
      </w:pPr>
      <w:rPr>
        <w:rFonts w:hint="default"/>
      </w:rPr>
    </w:lvl>
    <w:lvl w:ilvl="2">
      <w:start w:val="1"/>
      <w:numFmt w:val="decimal"/>
      <w:lvlText w:val="%1.%2.%3."/>
      <w:lvlJc w:val="left"/>
      <w:pPr>
        <w:ind w:left="1588" w:hanging="86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D0F5278"/>
    <w:multiLevelType w:val="multilevel"/>
    <w:tmpl w:val="2FAAE08E"/>
    <w:lvl w:ilvl="0">
      <w:start w:val="1"/>
      <w:numFmt w:val="lowerLetter"/>
      <w:lvlText w:val="(%1)"/>
      <w:lvlJc w:val="left"/>
      <w:pPr>
        <w:ind w:left="1440" w:hanging="360"/>
      </w:pPr>
      <w:rPr>
        <w:rFonts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4">
    <w:nsid w:val="68E97940"/>
    <w:multiLevelType w:val="hybridMultilevel"/>
    <w:tmpl w:val="B878870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nsid w:val="6BAE49BE"/>
    <w:multiLevelType w:val="hybridMultilevel"/>
    <w:tmpl w:val="84F8B11C"/>
    <w:lvl w:ilvl="0" w:tplc="98DE0EB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EA33CA1"/>
    <w:multiLevelType w:val="hybridMultilevel"/>
    <w:tmpl w:val="60868244"/>
    <w:lvl w:ilvl="0" w:tplc="B20027D2">
      <w:start w:val="1"/>
      <w:numFmt w:val="lowerLetter"/>
      <w:lvlText w:val="(%1)"/>
      <w:lvlJc w:val="left"/>
      <w:pPr>
        <w:ind w:left="1353" w:hanging="360"/>
      </w:pPr>
      <w:rPr>
        <w:rFont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7">
    <w:nsid w:val="6EEE0010"/>
    <w:multiLevelType w:val="hybridMultilevel"/>
    <w:tmpl w:val="2514F0CE"/>
    <w:lvl w:ilvl="0" w:tplc="CB52C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42C0A24"/>
    <w:multiLevelType w:val="hybridMultilevel"/>
    <w:tmpl w:val="69BEF67A"/>
    <w:lvl w:ilvl="0" w:tplc="B20027D2">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82B6BDB"/>
    <w:multiLevelType w:val="hybridMultilevel"/>
    <w:tmpl w:val="EDAECA4A"/>
    <w:lvl w:ilvl="0" w:tplc="CB52C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9893ECA"/>
    <w:multiLevelType w:val="hybridMultilevel"/>
    <w:tmpl w:val="17C06BE0"/>
    <w:lvl w:ilvl="0" w:tplc="CB52C4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B011687"/>
    <w:multiLevelType w:val="hybridMultilevel"/>
    <w:tmpl w:val="6390F5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7"/>
  </w:num>
  <w:num w:numId="4">
    <w:abstractNumId w:val="3"/>
  </w:num>
  <w:num w:numId="5">
    <w:abstractNumId w:val="25"/>
  </w:num>
  <w:num w:numId="6">
    <w:abstractNumId w:val="26"/>
  </w:num>
  <w:num w:numId="7">
    <w:abstractNumId w:val="28"/>
  </w:num>
  <w:num w:numId="8">
    <w:abstractNumId w:val="23"/>
  </w:num>
  <w:num w:numId="9">
    <w:abstractNumId w:val="4"/>
  </w:num>
  <w:num w:numId="10">
    <w:abstractNumId w:val="31"/>
  </w:num>
  <w:num w:numId="11">
    <w:abstractNumId w:val="16"/>
  </w:num>
  <w:num w:numId="12">
    <w:abstractNumId w:val="2"/>
  </w:num>
  <w:num w:numId="13">
    <w:abstractNumId w:val="24"/>
  </w:num>
  <w:num w:numId="14">
    <w:abstractNumId w:val="10"/>
  </w:num>
  <w:num w:numId="15">
    <w:abstractNumId w:val="12"/>
  </w:num>
  <w:num w:numId="16">
    <w:abstractNumId w:val="1"/>
  </w:num>
  <w:num w:numId="17">
    <w:abstractNumId w:val="11"/>
  </w:num>
  <w:num w:numId="18">
    <w:abstractNumId w:val="27"/>
  </w:num>
  <w:num w:numId="19">
    <w:abstractNumId w:val="9"/>
  </w:num>
  <w:num w:numId="20">
    <w:abstractNumId w:val="14"/>
  </w:num>
  <w:num w:numId="21">
    <w:abstractNumId w:val="30"/>
  </w:num>
  <w:num w:numId="22">
    <w:abstractNumId w:val="29"/>
  </w:num>
  <w:num w:numId="23">
    <w:abstractNumId w:val="15"/>
  </w:num>
  <w:num w:numId="24">
    <w:abstractNumId w:val="13"/>
  </w:num>
  <w:num w:numId="25">
    <w:abstractNumId w:val="5"/>
  </w:num>
  <w:num w:numId="26">
    <w:abstractNumId w:val="19"/>
  </w:num>
  <w:num w:numId="27">
    <w:abstractNumId w:val="18"/>
  </w:num>
  <w:num w:numId="28">
    <w:abstractNumId w:val="6"/>
  </w:num>
  <w:num w:numId="29">
    <w:abstractNumId w:val="21"/>
  </w:num>
  <w:num w:numId="30">
    <w:abstractNumId w:val="17"/>
  </w:num>
  <w:num w:numId="31">
    <w:abstractNumId w:val="8"/>
  </w:num>
  <w:num w:numId="3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86D"/>
    <w:rsid w:val="000109D3"/>
    <w:rsid w:val="00011E01"/>
    <w:rsid w:val="00017AE1"/>
    <w:rsid w:val="00036986"/>
    <w:rsid w:val="00044185"/>
    <w:rsid w:val="00050956"/>
    <w:rsid w:val="000514F4"/>
    <w:rsid w:val="0005285D"/>
    <w:rsid w:val="00060A61"/>
    <w:rsid w:val="00067B2E"/>
    <w:rsid w:val="00072161"/>
    <w:rsid w:val="000804A8"/>
    <w:rsid w:val="000809C1"/>
    <w:rsid w:val="00084A64"/>
    <w:rsid w:val="00084E44"/>
    <w:rsid w:val="000917A2"/>
    <w:rsid w:val="00096848"/>
    <w:rsid w:val="000A087F"/>
    <w:rsid w:val="000A3935"/>
    <w:rsid w:val="000B09F5"/>
    <w:rsid w:val="000B5EDC"/>
    <w:rsid w:val="000B74DF"/>
    <w:rsid w:val="000C3360"/>
    <w:rsid w:val="000D4448"/>
    <w:rsid w:val="000E5E39"/>
    <w:rsid w:val="000E6C92"/>
    <w:rsid w:val="000F0091"/>
    <w:rsid w:val="001004FC"/>
    <w:rsid w:val="0010253D"/>
    <w:rsid w:val="00107685"/>
    <w:rsid w:val="001140F2"/>
    <w:rsid w:val="00115EC1"/>
    <w:rsid w:val="001172B6"/>
    <w:rsid w:val="00120ECD"/>
    <w:rsid w:val="001219D3"/>
    <w:rsid w:val="00121A15"/>
    <w:rsid w:val="001303B6"/>
    <w:rsid w:val="00133BB2"/>
    <w:rsid w:val="001356A5"/>
    <w:rsid w:val="00142943"/>
    <w:rsid w:val="001444B7"/>
    <w:rsid w:val="00145CFE"/>
    <w:rsid w:val="00151BCC"/>
    <w:rsid w:val="00157B97"/>
    <w:rsid w:val="00161327"/>
    <w:rsid w:val="001631A3"/>
    <w:rsid w:val="0016418E"/>
    <w:rsid w:val="0017300C"/>
    <w:rsid w:val="00173A28"/>
    <w:rsid w:val="00173D5A"/>
    <w:rsid w:val="00184396"/>
    <w:rsid w:val="00190C21"/>
    <w:rsid w:val="00196E10"/>
    <w:rsid w:val="001A0428"/>
    <w:rsid w:val="001A07F1"/>
    <w:rsid w:val="001A217A"/>
    <w:rsid w:val="001A7A02"/>
    <w:rsid w:val="001B2E49"/>
    <w:rsid w:val="001D2C76"/>
    <w:rsid w:val="001D2CFD"/>
    <w:rsid w:val="001D7759"/>
    <w:rsid w:val="001E2900"/>
    <w:rsid w:val="001E4637"/>
    <w:rsid w:val="001E4CE7"/>
    <w:rsid w:val="001E60EC"/>
    <w:rsid w:val="00202814"/>
    <w:rsid w:val="00202B21"/>
    <w:rsid w:val="00221C67"/>
    <w:rsid w:val="00223A77"/>
    <w:rsid w:val="00230441"/>
    <w:rsid w:val="00242ED0"/>
    <w:rsid w:val="002722C7"/>
    <w:rsid w:val="00274018"/>
    <w:rsid w:val="0027583C"/>
    <w:rsid w:val="00282107"/>
    <w:rsid w:val="002829DE"/>
    <w:rsid w:val="002863A2"/>
    <w:rsid w:val="002A1F3D"/>
    <w:rsid w:val="002A3B90"/>
    <w:rsid w:val="002B02C0"/>
    <w:rsid w:val="002B6883"/>
    <w:rsid w:val="002B7EAD"/>
    <w:rsid w:val="002C2A8D"/>
    <w:rsid w:val="002C55A5"/>
    <w:rsid w:val="002C7C29"/>
    <w:rsid w:val="002D0658"/>
    <w:rsid w:val="002D7510"/>
    <w:rsid w:val="002D77E9"/>
    <w:rsid w:val="002E2D5D"/>
    <w:rsid w:val="002E45AF"/>
    <w:rsid w:val="002E62E4"/>
    <w:rsid w:val="002F15DD"/>
    <w:rsid w:val="002F486C"/>
    <w:rsid w:val="0030120E"/>
    <w:rsid w:val="00302E64"/>
    <w:rsid w:val="0031627A"/>
    <w:rsid w:val="00322CA5"/>
    <w:rsid w:val="00324E86"/>
    <w:rsid w:val="0034273D"/>
    <w:rsid w:val="00343E0B"/>
    <w:rsid w:val="0035039A"/>
    <w:rsid w:val="0036101C"/>
    <w:rsid w:val="00363ED4"/>
    <w:rsid w:val="00367A9A"/>
    <w:rsid w:val="00372DE6"/>
    <w:rsid w:val="00377D2F"/>
    <w:rsid w:val="003808B1"/>
    <w:rsid w:val="00382FD2"/>
    <w:rsid w:val="003A4651"/>
    <w:rsid w:val="003C23AB"/>
    <w:rsid w:val="003C38B0"/>
    <w:rsid w:val="003C689B"/>
    <w:rsid w:val="003C77A8"/>
    <w:rsid w:val="003D375A"/>
    <w:rsid w:val="003E04AA"/>
    <w:rsid w:val="003E4825"/>
    <w:rsid w:val="003E7F6D"/>
    <w:rsid w:val="003F4C17"/>
    <w:rsid w:val="00407D4F"/>
    <w:rsid w:val="00413E03"/>
    <w:rsid w:val="0042168F"/>
    <w:rsid w:val="00426389"/>
    <w:rsid w:val="00431086"/>
    <w:rsid w:val="00433DDE"/>
    <w:rsid w:val="004362B8"/>
    <w:rsid w:val="004401AF"/>
    <w:rsid w:val="004408B6"/>
    <w:rsid w:val="00453157"/>
    <w:rsid w:val="00453F07"/>
    <w:rsid w:val="00466774"/>
    <w:rsid w:val="00481B08"/>
    <w:rsid w:val="00481D97"/>
    <w:rsid w:val="004907EB"/>
    <w:rsid w:val="00492D77"/>
    <w:rsid w:val="00493AAE"/>
    <w:rsid w:val="00496818"/>
    <w:rsid w:val="00496B07"/>
    <w:rsid w:val="004B20BB"/>
    <w:rsid w:val="004C4018"/>
    <w:rsid w:val="004D36F3"/>
    <w:rsid w:val="004D7639"/>
    <w:rsid w:val="004D764B"/>
    <w:rsid w:val="004E088E"/>
    <w:rsid w:val="004E2896"/>
    <w:rsid w:val="004E3A8D"/>
    <w:rsid w:val="004E3C85"/>
    <w:rsid w:val="004E7BAD"/>
    <w:rsid w:val="004F12FE"/>
    <w:rsid w:val="004F29D4"/>
    <w:rsid w:val="005049AE"/>
    <w:rsid w:val="00513318"/>
    <w:rsid w:val="005300E4"/>
    <w:rsid w:val="0053060C"/>
    <w:rsid w:val="00530FAF"/>
    <w:rsid w:val="00535799"/>
    <w:rsid w:val="00540ACD"/>
    <w:rsid w:val="00541835"/>
    <w:rsid w:val="00544F5C"/>
    <w:rsid w:val="00546D0D"/>
    <w:rsid w:val="00550FC9"/>
    <w:rsid w:val="005540BE"/>
    <w:rsid w:val="00562FC4"/>
    <w:rsid w:val="00563DDB"/>
    <w:rsid w:val="00565E0C"/>
    <w:rsid w:val="005753A5"/>
    <w:rsid w:val="00576C7B"/>
    <w:rsid w:val="00582F16"/>
    <w:rsid w:val="00594A82"/>
    <w:rsid w:val="005A061B"/>
    <w:rsid w:val="005A25D7"/>
    <w:rsid w:val="005A267C"/>
    <w:rsid w:val="005A4917"/>
    <w:rsid w:val="005B2F43"/>
    <w:rsid w:val="005B3508"/>
    <w:rsid w:val="005B427C"/>
    <w:rsid w:val="005B5634"/>
    <w:rsid w:val="005B600C"/>
    <w:rsid w:val="005D1D3A"/>
    <w:rsid w:val="005D36F3"/>
    <w:rsid w:val="005E2375"/>
    <w:rsid w:val="005E46D7"/>
    <w:rsid w:val="005E752B"/>
    <w:rsid w:val="005F3522"/>
    <w:rsid w:val="005F364F"/>
    <w:rsid w:val="005F3A3A"/>
    <w:rsid w:val="005F6747"/>
    <w:rsid w:val="005F74EE"/>
    <w:rsid w:val="00600DF2"/>
    <w:rsid w:val="00601A2D"/>
    <w:rsid w:val="00603980"/>
    <w:rsid w:val="00605ABA"/>
    <w:rsid w:val="00614A0E"/>
    <w:rsid w:val="0061692C"/>
    <w:rsid w:val="00617013"/>
    <w:rsid w:val="0061771E"/>
    <w:rsid w:val="00617B72"/>
    <w:rsid w:val="00622042"/>
    <w:rsid w:val="006221E5"/>
    <w:rsid w:val="00635CAF"/>
    <w:rsid w:val="00650936"/>
    <w:rsid w:val="00654832"/>
    <w:rsid w:val="006602D8"/>
    <w:rsid w:val="00660B72"/>
    <w:rsid w:val="006633C4"/>
    <w:rsid w:val="0067789B"/>
    <w:rsid w:val="006808EC"/>
    <w:rsid w:val="00680B7A"/>
    <w:rsid w:val="00684125"/>
    <w:rsid w:val="0069062B"/>
    <w:rsid w:val="00695ED9"/>
    <w:rsid w:val="006A0E31"/>
    <w:rsid w:val="006A1CF4"/>
    <w:rsid w:val="006A5B68"/>
    <w:rsid w:val="006A68F6"/>
    <w:rsid w:val="006A6A2E"/>
    <w:rsid w:val="006B04EC"/>
    <w:rsid w:val="006B3257"/>
    <w:rsid w:val="006C33DB"/>
    <w:rsid w:val="006C394D"/>
    <w:rsid w:val="006C5611"/>
    <w:rsid w:val="006E0D95"/>
    <w:rsid w:val="006E3C30"/>
    <w:rsid w:val="006F0CCB"/>
    <w:rsid w:val="006F3CF2"/>
    <w:rsid w:val="006F5952"/>
    <w:rsid w:val="006F6683"/>
    <w:rsid w:val="006F68AB"/>
    <w:rsid w:val="006F7477"/>
    <w:rsid w:val="007049FD"/>
    <w:rsid w:val="00706D3A"/>
    <w:rsid w:val="00707392"/>
    <w:rsid w:val="007100F7"/>
    <w:rsid w:val="00722902"/>
    <w:rsid w:val="00734BFC"/>
    <w:rsid w:val="00736A02"/>
    <w:rsid w:val="0074073F"/>
    <w:rsid w:val="00744D0F"/>
    <w:rsid w:val="00747651"/>
    <w:rsid w:val="00753564"/>
    <w:rsid w:val="00761887"/>
    <w:rsid w:val="007619AB"/>
    <w:rsid w:val="007670B0"/>
    <w:rsid w:val="00785C18"/>
    <w:rsid w:val="007A3E78"/>
    <w:rsid w:val="007B1514"/>
    <w:rsid w:val="007B7A0E"/>
    <w:rsid w:val="007B7AE0"/>
    <w:rsid w:val="007C1849"/>
    <w:rsid w:val="007C19F1"/>
    <w:rsid w:val="007C2BC2"/>
    <w:rsid w:val="007D4460"/>
    <w:rsid w:val="007D5058"/>
    <w:rsid w:val="007E30AF"/>
    <w:rsid w:val="007E48A1"/>
    <w:rsid w:val="007E66FD"/>
    <w:rsid w:val="007E74E9"/>
    <w:rsid w:val="007F24E8"/>
    <w:rsid w:val="007F342E"/>
    <w:rsid w:val="007F769C"/>
    <w:rsid w:val="00801B12"/>
    <w:rsid w:val="008205E9"/>
    <w:rsid w:val="00824101"/>
    <w:rsid w:val="008332B7"/>
    <w:rsid w:val="00834064"/>
    <w:rsid w:val="008366CC"/>
    <w:rsid w:val="008375E3"/>
    <w:rsid w:val="00840D5B"/>
    <w:rsid w:val="00841710"/>
    <w:rsid w:val="008609A8"/>
    <w:rsid w:val="00860D08"/>
    <w:rsid w:val="008678C2"/>
    <w:rsid w:val="00870681"/>
    <w:rsid w:val="00871377"/>
    <w:rsid w:val="0087174A"/>
    <w:rsid w:val="00872C21"/>
    <w:rsid w:val="00873147"/>
    <w:rsid w:val="00874F0F"/>
    <w:rsid w:val="00875D4D"/>
    <w:rsid w:val="00876F93"/>
    <w:rsid w:val="00877AB7"/>
    <w:rsid w:val="008B4508"/>
    <w:rsid w:val="008C03B3"/>
    <w:rsid w:val="008C3AFD"/>
    <w:rsid w:val="008C7602"/>
    <w:rsid w:val="008D1B23"/>
    <w:rsid w:val="008D2090"/>
    <w:rsid w:val="008D332D"/>
    <w:rsid w:val="008D3D57"/>
    <w:rsid w:val="008E5AE8"/>
    <w:rsid w:val="008F3143"/>
    <w:rsid w:val="009144B7"/>
    <w:rsid w:val="00914A91"/>
    <w:rsid w:val="00915BEE"/>
    <w:rsid w:val="00917A44"/>
    <w:rsid w:val="00924B2F"/>
    <w:rsid w:val="00924E8B"/>
    <w:rsid w:val="0092697D"/>
    <w:rsid w:val="0092710B"/>
    <w:rsid w:val="00930488"/>
    <w:rsid w:val="00941C2C"/>
    <w:rsid w:val="0094468C"/>
    <w:rsid w:val="0094755E"/>
    <w:rsid w:val="00950702"/>
    <w:rsid w:val="009612B3"/>
    <w:rsid w:val="0096230D"/>
    <w:rsid w:val="00963F32"/>
    <w:rsid w:val="0096504D"/>
    <w:rsid w:val="00971260"/>
    <w:rsid w:val="00975A4E"/>
    <w:rsid w:val="00977001"/>
    <w:rsid w:val="00982B41"/>
    <w:rsid w:val="00986518"/>
    <w:rsid w:val="009A2D48"/>
    <w:rsid w:val="009A30B8"/>
    <w:rsid w:val="009A6BC6"/>
    <w:rsid w:val="009B030C"/>
    <w:rsid w:val="009B0968"/>
    <w:rsid w:val="009C35BF"/>
    <w:rsid w:val="009C64BE"/>
    <w:rsid w:val="009C7382"/>
    <w:rsid w:val="009C7622"/>
    <w:rsid w:val="009D59F5"/>
    <w:rsid w:val="009D5D4A"/>
    <w:rsid w:val="009D6157"/>
    <w:rsid w:val="009F2594"/>
    <w:rsid w:val="009F751E"/>
    <w:rsid w:val="00A00149"/>
    <w:rsid w:val="00A0048F"/>
    <w:rsid w:val="00A02FEE"/>
    <w:rsid w:val="00A066DB"/>
    <w:rsid w:val="00A06716"/>
    <w:rsid w:val="00A176EB"/>
    <w:rsid w:val="00A2248C"/>
    <w:rsid w:val="00A31301"/>
    <w:rsid w:val="00A466EF"/>
    <w:rsid w:val="00A518C2"/>
    <w:rsid w:val="00A555AD"/>
    <w:rsid w:val="00A601EC"/>
    <w:rsid w:val="00A62281"/>
    <w:rsid w:val="00A629B0"/>
    <w:rsid w:val="00A64606"/>
    <w:rsid w:val="00A662FE"/>
    <w:rsid w:val="00A67200"/>
    <w:rsid w:val="00A71312"/>
    <w:rsid w:val="00A71CD2"/>
    <w:rsid w:val="00A7344E"/>
    <w:rsid w:val="00A74677"/>
    <w:rsid w:val="00A7644D"/>
    <w:rsid w:val="00A8167B"/>
    <w:rsid w:val="00A81FEC"/>
    <w:rsid w:val="00A848D0"/>
    <w:rsid w:val="00A860F0"/>
    <w:rsid w:val="00A90C25"/>
    <w:rsid w:val="00A9189F"/>
    <w:rsid w:val="00A91C11"/>
    <w:rsid w:val="00A926AE"/>
    <w:rsid w:val="00A944B2"/>
    <w:rsid w:val="00A97866"/>
    <w:rsid w:val="00AA0107"/>
    <w:rsid w:val="00AA210C"/>
    <w:rsid w:val="00AA5C07"/>
    <w:rsid w:val="00AA6F4D"/>
    <w:rsid w:val="00AB2D70"/>
    <w:rsid w:val="00AC1167"/>
    <w:rsid w:val="00AC3F41"/>
    <w:rsid w:val="00AD0B07"/>
    <w:rsid w:val="00AD3A5F"/>
    <w:rsid w:val="00AE0BBB"/>
    <w:rsid w:val="00AE66F4"/>
    <w:rsid w:val="00AF2D1E"/>
    <w:rsid w:val="00AF323E"/>
    <w:rsid w:val="00B07431"/>
    <w:rsid w:val="00B221BC"/>
    <w:rsid w:val="00B24E54"/>
    <w:rsid w:val="00B30EBE"/>
    <w:rsid w:val="00B33842"/>
    <w:rsid w:val="00B34CF5"/>
    <w:rsid w:val="00B4259E"/>
    <w:rsid w:val="00B44309"/>
    <w:rsid w:val="00B51B1C"/>
    <w:rsid w:val="00B51D23"/>
    <w:rsid w:val="00B52613"/>
    <w:rsid w:val="00B53A80"/>
    <w:rsid w:val="00B626B8"/>
    <w:rsid w:val="00B63F0D"/>
    <w:rsid w:val="00B64D26"/>
    <w:rsid w:val="00B65995"/>
    <w:rsid w:val="00B668B0"/>
    <w:rsid w:val="00B73746"/>
    <w:rsid w:val="00B7585E"/>
    <w:rsid w:val="00B76584"/>
    <w:rsid w:val="00B81FA8"/>
    <w:rsid w:val="00B85916"/>
    <w:rsid w:val="00B87386"/>
    <w:rsid w:val="00B9661C"/>
    <w:rsid w:val="00B972F7"/>
    <w:rsid w:val="00BA051A"/>
    <w:rsid w:val="00BA0D35"/>
    <w:rsid w:val="00BA1268"/>
    <w:rsid w:val="00BA180C"/>
    <w:rsid w:val="00BA2E25"/>
    <w:rsid w:val="00BA2ECD"/>
    <w:rsid w:val="00BA3F1B"/>
    <w:rsid w:val="00BB212B"/>
    <w:rsid w:val="00BB7094"/>
    <w:rsid w:val="00BC3D75"/>
    <w:rsid w:val="00BC515C"/>
    <w:rsid w:val="00BC6D1E"/>
    <w:rsid w:val="00BD2EB1"/>
    <w:rsid w:val="00BD56D8"/>
    <w:rsid w:val="00BE4FD2"/>
    <w:rsid w:val="00BF1F2E"/>
    <w:rsid w:val="00BF22F4"/>
    <w:rsid w:val="00BF267D"/>
    <w:rsid w:val="00BF34F4"/>
    <w:rsid w:val="00BF49B1"/>
    <w:rsid w:val="00BF5000"/>
    <w:rsid w:val="00C06242"/>
    <w:rsid w:val="00C13E36"/>
    <w:rsid w:val="00C21654"/>
    <w:rsid w:val="00C2414A"/>
    <w:rsid w:val="00C24A06"/>
    <w:rsid w:val="00C24ED8"/>
    <w:rsid w:val="00C342FB"/>
    <w:rsid w:val="00C34617"/>
    <w:rsid w:val="00C36EBD"/>
    <w:rsid w:val="00C37A9C"/>
    <w:rsid w:val="00C41144"/>
    <w:rsid w:val="00C41892"/>
    <w:rsid w:val="00C52E01"/>
    <w:rsid w:val="00C637FB"/>
    <w:rsid w:val="00C64ECC"/>
    <w:rsid w:val="00C742DA"/>
    <w:rsid w:val="00C916C4"/>
    <w:rsid w:val="00C918C6"/>
    <w:rsid w:val="00C9258A"/>
    <w:rsid w:val="00C95353"/>
    <w:rsid w:val="00C97CFE"/>
    <w:rsid w:val="00CA3D95"/>
    <w:rsid w:val="00CB2E93"/>
    <w:rsid w:val="00CC0245"/>
    <w:rsid w:val="00CC2C81"/>
    <w:rsid w:val="00CC6835"/>
    <w:rsid w:val="00CD294C"/>
    <w:rsid w:val="00CE2310"/>
    <w:rsid w:val="00CE5536"/>
    <w:rsid w:val="00CF13F0"/>
    <w:rsid w:val="00D105DE"/>
    <w:rsid w:val="00D118DE"/>
    <w:rsid w:val="00D12366"/>
    <w:rsid w:val="00D1779A"/>
    <w:rsid w:val="00D22AD1"/>
    <w:rsid w:val="00D25C99"/>
    <w:rsid w:val="00D26E3B"/>
    <w:rsid w:val="00D35D78"/>
    <w:rsid w:val="00D426B5"/>
    <w:rsid w:val="00D620BE"/>
    <w:rsid w:val="00D6268C"/>
    <w:rsid w:val="00D63465"/>
    <w:rsid w:val="00D76187"/>
    <w:rsid w:val="00D77253"/>
    <w:rsid w:val="00D84788"/>
    <w:rsid w:val="00D903DC"/>
    <w:rsid w:val="00D97C7D"/>
    <w:rsid w:val="00DA0183"/>
    <w:rsid w:val="00DA31D9"/>
    <w:rsid w:val="00DB4F1E"/>
    <w:rsid w:val="00DB5B48"/>
    <w:rsid w:val="00DC4269"/>
    <w:rsid w:val="00DC621A"/>
    <w:rsid w:val="00DC7D6B"/>
    <w:rsid w:val="00DD06A8"/>
    <w:rsid w:val="00DF11AC"/>
    <w:rsid w:val="00DF2958"/>
    <w:rsid w:val="00E025D3"/>
    <w:rsid w:val="00E16699"/>
    <w:rsid w:val="00E1678E"/>
    <w:rsid w:val="00E20F2D"/>
    <w:rsid w:val="00E21A07"/>
    <w:rsid w:val="00E23A00"/>
    <w:rsid w:val="00E23FD8"/>
    <w:rsid w:val="00E30E8C"/>
    <w:rsid w:val="00E310E0"/>
    <w:rsid w:val="00E34EDE"/>
    <w:rsid w:val="00E4011A"/>
    <w:rsid w:val="00E40C47"/>
    <w:rsid w:val="00E45CFF"/>
    <w:rsid w:val="00E53B48"/>
    <w:rsid w:val="00E54381"/>
    <w:rsid w:val="00E56162"/>
    <w:rsid w:val="00E64FBC"/>
    <w:rsid w:val="00E67BC5"/>
    <w:rsid w:val="00E67FAF"/>
    <w:rsid w:val="00E76C88"/>
    <w:rsid w:val="00E7710E"/>
    <w:rsid w:val="00E8422F"/>
    <w:rsid w:val="00E910EB"/>
    <w:rsid w:val="00E95BF2"/>
    <w:rsid w:val="00EA6CD2"/>
    <w:rsid w:val="00EB1237"/>
    <w:rsid w:val="00EB4300"/>
    <w:rsid w:val="00EB4952"/>
    <w:rsid w:val="00EB4A1A"/>
    <w:rsid w:val="00EB52A5"/>
    <w:rsid w:val="00EC27E4"/>
    <w:rsid w:val="00EC6956"/>
    <w:rsid w:val="00ED2DF2"/>
    <w:rsid w:val="00ED623A"/>
    <w:rsid w:val="00EE1BC2"/>
    <w:rsid w:val="00EF3983"/>
    <w:rsid w:val="00F001D5"/>
    <w:rsid w:val="00F00F21"/>
    <w:rsid w:val="00F056CB"/>
    <w:rsid w:val="00F14D97"/>
    <w:rsid w:val="00F2311F"/>
    <w:rsid w:val="00F30A11"/>
    <w:rsid w:val="00F40AFA"/>
    <w:rsid w:val="00F43929"/>
    <w:rsid w:val="00F46189"/>
    <w:rsid w:val="00F50C18"/>
    <w:rsid w:val="00F57C52"/>
    <w:rsid w:val="00F6671D"/>
    <w:rsid w:val="00F66928"/>
    <w:rsid w:val="00F66FFB"/>
    <w:rsid w:val="00F67489"/>
    <w:rsid w:val="00F72491"/>
    <w:rsid w:val="00F74F32"/>
    <w:rsid w:val="00F7740D"/>
    <w:rsid w:val="00F85161"/>
    <w:rsid w:val="00F85E5C"/>
    <w:rsid w:val="00F8652C"/>
    <w:rsid w:val="00F866E4"/>
    <w:rsid w:val="00F9485C"/>
    <w:rsid w:val="00FA7C9D"/>
    <w:rsid w:val="00FC030F"/>
    <w:rsid w:val="00FC3086"/>
    <w:rsid w:val="00FC4A6C"/>
    <w:rsid w:val="00FC7FAC"/>
    <w:rsid w:val="00FD05F3"/>
    <w:rsid w:val="00FD15EC"/>
    <w:rsid w:val="00FD62E0"/>
    <w:rsid w:val="00FE2FD9"/>
    <w:rsid w:val="00FE33A0"/>
    <w:rsid w:val="00FE35A4"/>
    <w:rsid w:val="00FE3706"/>
    <w:rsid w:val="00FE50A2"/>
    <w:rsid w:val="00FE6670"/>
    <w:rsid w:val="00FF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8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1A0428"/>
    <w:rPr>
      <w:sz w:val="16"/>
      <w:szCs w:val="16"/>
    </w:rPr>
  </w:style>
  <w:style w:type="paragraph" w:styleId="CommentText">
    <w:name w:val="annotation text"/>
    <w:basedOn w:val="Normal"/>
    <w:link w:val="CommentTextChar"/>
    <w:rsid w:val="001A0428"/>
    <w:rPr>
      <w:sz w:val="20"/>
    </w:rPr>
  </w:style>
  <w:style w:type="character" w:customStyle="1" w:styleId="CommentTextChar">
    <w:name w:val="Comment Text Char"/>
    <w:link w:val="CommentText"/>
    <w:rsid w:val="001A0428"/>
    <w:rPr>
      <w:rFonts w:ascii="Frutiger 45 Light" w:hAnsi="Frutiger 45 Light"/>
    </w:rPr>
  </w:style>
  <w:style w:type="paragraph" w:styleId="CommentSubject">
    <w:name w:val="annotation subject"/>
    <w:basedOn w:val="CommentText"/>
    <w:next w:val="CommentText"/>
    <w:link w:val="CommentSubjectChar"/>
    <w:rsid w:val="001A0428"/>
    <w:rPr>
      <w:b/>
      <w:bCs/>
    </w:rPr>
  </w:style>
  <w:style w:type="character" w:customStyle="1" w:styleId="CommentSubjectChar">
    <w:name w:val="Comment Subject Char"/>
    <w:link w:val="CommentSubject"/>
    <w:rsid w:val="001A0428"/>
    <w:rPr>
      <w:rFonts w:ascii="Frutiger 45 Light" w:hAnsi="Frutiger 45 Light"/>
      <w:b/>
      <w:bCs/>
    </w:rPr>
  </w:style>
  <w:style w:type="paragraph" w:styleId="BalloonText">
    <w:name w:val="Balloon Text"/>
    <w:basedOn w:val="Normal"/>
    <w:link w:val="BalloonTextChar"/>
    <w:rsid w:val="001A0428"/>
    <w:rPr>
      <w:rFonts w:ascii="Tahoma" w:hAnsi="Tahoma" w:cs="Tahoma"/>
      <w:sz w:val="16"/>
      <w:szCs w:val="16"/>
    </w:rPr>
  </w:style>
  <w:style w:type="character" w:customStyle="1" w:styleId="BalloonTextChar">
    <w:name w:val="Balloon Text Char"/>
    <w:link w:val="BalloonText"/>
    <w:rsid w:val="001A0428"/>
    <w:rPr>
      <w:rFonts w:ascii="Tahoma" w:hAnsi="Tahoma" w:cs="Tahoma"/>
      <w:sz w:val="16"/>
      <w:szCs w:val="16"/>
    </w:rPr>
  </w:style>
  <w:style w:type="paragraph" w:styleId="FootnoteText">
    <w:name w:val="footnote text"/>
    <w:basedOn w:val="Normal"/>
    <w:link w:val="FootnoteTextChar"/>
    <w:uiPriority w:val="99"/>
    <w:unhideWhenUsed/>
    <w:rsid w:val="00DF2958"/>
    <w:rPr>
      <w:rFonts w:ascii="Calibri" w:eastAsia="Calibri" w:hAnsi="Calibri"/>
      <w:sz w:val="20"/>
      <w:lang w:eastAsia="en-US"/>
    </w:rPr>
  </w:style>
  <w:style w:type="character" w:customStyle="1" w:styleId="FootnoteTextChar">
    <w:name w:val="Footnote Text Char"/>
    <w:link w:val="FootnoteText"/>
    <w:uiPriority w:val="99"/>
    <w:rsid w:val="00DF2958"/>
    <w:rPr>
      <w:rFonts w:ascii="Calibri" w:eastAsia="Calibri" w:hAnsi="Calibri"/>
      <w:lang w:eastAsia="en-US"/>
    </w:rPr>
  </w:style>
  <w:style w:type="character" w:styleId="FootnoteReference">
    <w:name w:val="footnote reference"/>
    <w:uiPriority w:val="99"/>
    <w:unhideWhenUsed/>
    <w:rsid w:val="00DF2958"/>
    <w:rPr>
      <w:vertAlign w:val="superscript"/>
    </w:rPr>
  </w:style>
  <w:style w:type="paragraph" w:styleId="PlainText">
    <w:name w:val="Plain Text"/>
    <w:basedOn w:val="Normal"/>
    <w:link w:val="PlainTextChar"/>
    <w:uiPriority w:val="99"/>
    <w:unhideWhenUsed/>
    <w:rsid w:val="00DF2958"/>
    <w:rPr>
      <w:rFonts w:ascii="Arial" w:eastAsia="Calibri" w:hAnsi="Arial" w:cs="Consolas"/>
      <w:szCs w:val="21"/>
      <w:lang w:eastAsia="en-US"/>
    </w:rPr>
  </w:style>
  <w:style w:type="character" w:customStyle="1" w:styleId="PlainTextChar">
    <w:name w:val="Plain Text Char"/>
    <w:link w:val="PlainText"/>
    <w:uiPriority w:val="99"/>
    <w:rsid w:val="00DF2958"/>
    <w:rPr>
      <w:rFonts w:ascii="Arial" w:eastAsia="Calibri" w:hAnsi="Arial" w:cs="Consolas"/>
      <w:sz w:val="22"/>
      <w:szCs w:val="21"/>
      <w:lang w:eastAsia="en-US"/>
    </w:rPr>
  </w:style>
  <w:style w:type="character" w:customStyle="1" w:styleId="A3">
    <w:name w:val="A3"/>
    <w:uiPriority w:val="99"/>
    <w:rsid w:val="00DF2958"/>
    <w:rPr>
      <w:rFonts w:cs="Futura Light"/>
      <w:color w:val="000000"/>
      <w:sz w:val="20"/>
      <w:szCs w:val="20"/>
    </w:rPr>
  </w:style>
  <w:style w:type="paragraph" w:styleId="EndnoteText">
    <w:name w:val="endnote text"/>
    <w:basedOn w:val="Normal"/>
    <w:link w:val="EndnoteTextChar"/>
    <w:uiPriority w:val="99"/>
    <w:unhideWhenUsed/>
    <w:rsid w:val="006B04EC"/>
    <w:rPr>
      <w:rFonts w:ascii="Officina Sans ITC TT" w:hAnsi="Officina Sans ITC TT"/>
      <w:sz w:val="20"/>
      <w:lang w:eastAsia="en-US"/>
    </w:rPr>
  </w:style>
  <w:style w:type="character" w:customStyle="1" w:styleId="EndnoteTextChar">
    <w:name w:val="Endnote Text Char"/>
    <w:link w:val="EndnoteText"/>
    <w:uiPriority w:val="99"/>
    <w:rsid w:val="006B04EC"/>
    <w:rPr>
      <w:rFonts w:ascii="Officina Sans ITC TT" w:hAnsi="Officina Sans ITC TT"/>
      <w:lang w:eastAsia="en-US"/>
    </w:rPr>
  </w:style>
  <w:style w:type="character" w:styleId="EndnoteReference">
    <w:name w:val="endnote reference"/>
    <w:uiPriority w:val="99"/>
    <w:unhideWhenUsed/>
    <w:rsid w:val="006B04EC"/>
    <w:rPr>
      <w:vertAlign w:val="superscript"/>
    </w:rPr>
  </w:style>
  <w:style w:type="character" w:customStyle="1" w:styleId="ms-profilevalue1">
    <w:name w:val="ms-profilevalue1"/>
    <w:rsid w:val="00DD06A8"/>
    <w:rPr>
      <w:color w:val="000000"/>
    </w:rPr>
  </w:style>
  <w:style w:type="paragraph" w:customStyle="1" w:styleId="adr">
    <w:name w:val="adr"/>
    <w:basedOn w:val="Normal"/>
    <w:rsid w:val="00B972F7"/>
    <w:pPr>
      <w:spacing w:before="100" w:beforeAutospacing="1" w:after="100" w:afterAutospacing="1"/>
    </w:pPr>
    <w:rPr>
      <w:rFonts w:ascii="Times New Roman" w:hAnsi="Times New Roman"/>
      <w:sz w:val="24"/>
      <w:szCs w:val="24"/>
    </w:rPr>
  </w:style>
  <w:style w:type="character" w:customStyle="1" w:styleId="street-address">
    <w:name w:val="street-address"/>
    <w:rsid w:val="00B972F7"/>
  </w:style>
  <w:style w:type="character" w:customStyle="1" w:styleId="postal-code">
    <w:name w:val="postal-code"/>
    <w:rsid w:val="00B972F7"/>
  </w:style>
  <w:style w:type="paragraph" w:customStyle="1" w:styleId="CharChar">
    <w:name w:val="Char Char"/>
    <w:basedOn w:val="Normal"/>
    <w:rsid w:val="00B972F7"/>
    <w:pPr>
      <w:spacing w:after="160" w:line="240" w:lineRule="exact"/>
    </w:pPr>
    <w:rPr>
      <w:rFonts w:ascii="Tahoma" w:hAnsi="Tahoma"/>
      <w:noProof/>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1A0428"/>
    <w:rPr>
      <w:sz w:val="16"/>
      <w:szCs w:val="16"/>
    </w:rPr>
  </w:style>
  <w:style w:type="paragraph" w:styleId="CommentText">
    <w:name w:val="annotation text"/>
    <w:basedOn w:val="Normal"/>
    <w:link w:val="CommentTextChar"/>
    <w:rsid w:val="001A0428"/>
    <w:rPr>
      <w:sz w:val="20"/>
    </w:rPr>
  </w:style>
  <w:style w:type="character" w:customStyle="1" w:styleId="CommentTextChar">
    <w:name w:val="Comment Text Char"/>
    <w:link w:val="CommentText"/>
    <w:rsid w:val="001A0428"/>
    <w:rPr>
      <w:rFonts w:ascii="Frutiger 45 Light" w:hAnsi="Frutiger 45 Light"/>
    </w:rPr>
  </w:style>
  <w:style w:type="paragraph" w:styleId="CommentSubject">
    <w:name w:val="annotation subject"/>
    <w:basedOn w:val="CommentText"/>
    <w:next w:val="CommentText"/>
    <w:link w:val="CommentSubjectChar"/>
    <w:rsid w:val="001A0428"/>
    <w:rPr>
      <w:b/>
      <w:bCs/>
    </w:rPr>
  </w:style>
  <w:style w:type="character" w:customStyle="1" w:styleId="CommentSubjectChar">
    <w:name w:val="Comment Subject Char"/>
    <w:link w:val="CommentSubject"/>
    <w:rsid w:val="001A0428"/>
    <w:rPr>
      <w:rFonts w:ascii="Frutiger 45 Light" w:hAnsi="Frutiger 45 Light"/>
      <w:b/>
      <w:bCs/>
    </w:rPr>
  </w:style>
  <w:style w:type="paragraph" w:styleId="BalloonText">
    <w:name w:val="Balloon Text"/>
    <w:basedOn w:val="Normal"/>
    <w:link w:val="BalloonTextChar"/>
    <w:rsid w:val="001A0428"/>
    <w:rPr>
      <w:rFonts w:ascii="Tahoma" w:hAnsi="Tahoma" w:cs="Tahoma"/>
      <w:sz w:val="16"/>
      <w:szCs w:val="16"/>
    </w:rPr>
  </w:style>
  <w:style w:type="character" w:customStyle="1" w:styleId="BalloonTextChar">
    <w:name w:val="Balloon Text Char"/>
    <w:link w:val="BalloonText"/>
    <w:rsid w:val="001A0428"/>
    <w:rPr>
      <w:rFonts w:ascii="Tahoma" w:hAnsi="Tahoma" w:cs="Tahoma"/>
      <w:sz w:val="16"/>
      <w:szCs w:val="16"/>
    </w:rPr>
  </w:style>
  <w:style w:type="paragraph" w:styleId="FootnoteText">
    <w:name w:val="footnote text"/>
    <w:basedOn w:val="Normal"/>
    <w:link w:val="FootnoteTextChar"/>
    <w:uiPriority w:val="99"/>
    <w:unhideWhenUsed/>
    <w:rsid w:val="00DF2958"/>
    <w:rPr>
      <w:rFonts w:ascii="Calibri" w:eastAsia="Calibri" w:hAnsi="Calibri"/>
      <w:sz w:val="20"/>
      <w:lang w:eastAsia="en-US"/>
    </w:rPr>
  </w:style>
  <w:style w:type="character" w:customStyle="1" w:styleId="FootnoteTextChar">
    <w:name w:val="Footnote Text Char"/>
    <w:link w:val="FootnoteText"/>
    <w:uiPriority w:val="99"/>
    <w:rsid w:val="00DF2958"/>
    <w:rPr>
      <w:rFonts w:ascii="Calibri" w:eastAsia="Calibri" w:hAnsi="Calibri"/>
      <w:lang w:eastAsia="en-US"/>
    </w:rPr>
  </w:style>
  <w:style w:type="character" w:styleId="FootnoteReference">
    <w:name w:val="footnote reference"/>
    <w:uiPriority w:val="99"/>
    <w:unhideWhenUsed/>
    <w:rsid w:val="00DF2958"/>
    <w:rPr>
      <w:vertAlign w:val="superscript"/>
    </w:rPr>
  </w:style>
  <w:style w:type="paragraph" w:styleId="PlainText">
    <w:name w:val="Plain Text"/>
    <w:basedOn w:val="Normal"/>
    <w:link w:val="PlainTextChar"/>
    <w:uiPriority w:val="99"/>
    <w:unhideWhenUsed/>
    <w:rsid w:val="00DF2958"/>
    <w:rPr>
      <w:rFonts w:ascii="Arial" w:eastAsia="Calibri" w:hAnsi="Arial" w:cs="Consolas"/>
      <w:szCs w:val="21"/>
      <w:lang w:eastAsia="en-US"/>
    </w:rPr>
  </w:style>
  <w:style w:type="character" w:customStyle="1" w:styleId="PlainTextChar">
    <w:name w:val="Plain Text Char"/>
    <w:link w:val="PlainText"/>
    <w:uiPriority w:val="99"/>
    <w:rsid w:val="00DF2958"/>
    <w:rPr>
      <w:rFonts w:ascii="Arial" w:eastAsia="Calibri" w:hAnsi="Arial" w:cs="Consolas"/>
      <w:sz w:val="22"/>
      <w:szCs w:val="21"/>
      <w:lang w:eastAsia="en-US"/>
    </w:rPr>
  </w:style>
  <w:style w:type="character" w:customStyle="1" w:styleId="A3">
    <w:name w:val="A3"/>
    <w:uiPriority w:val="99"/>
    <w:rsid w:val="00DF2958"/>
    <w:rPr>
      <w:rFonts w:cs="Futura Light"/>
      <w:color w:val="000000"/>
      <w:sz w:val="20"/>
      <w:szCs w:val="20"/>
    </w:rPr>
  </w:style>
  <w:style w:type="paragraph" w:styleId="EndnoteText">
    <w:name w:val="endnote text"/>
    <w:basedOn w:val="Normal"/>
    <w:link w:val="EndnoteTextChar"/>
    <w:uiPriority w:val="99"/>
    <w:unhideWhenUsed/>
    <w:rsid w:val="006B04EC"/>
    <w:rPr>
      <w:rFonts w:ascii="Officina Sans ITC TT" w:hAnsi="Officina Sans ITC TT"/>
      <w:sz w:val="20"/>
      <w:lang w:eastAsia="en-US"/>
    </w:rPr>
  </w:style>
  <w:style w:type="character" w:customStyle="1" w:styleId="EndnoteTextChar">
    <w:name w:val="Endnote Text Char"/>
    <w:link w:val="EndnoteText"/>
    <w:uiPriority w:val="99"/>
    <w:rsid w:val="006B04EC"/>
    <w:rPr>
      <w:rFonts w:ascii="Officina Sans ITC TT" w:hAnsi="Officina Sans ITC TT"/>
      <w:lang w:eastAsia="en-US"/>
    </w:rPr>
  </w:style>
  <w:style w:type="character" w:styleId="EndnoteReference">
    <w:name w:val="endnote reference"/>
    <w:uiPriority w:val="99"/>
    <w:unhideWhenUsed/>
    <w:rsid w:val="006B04EC"/>
    <w:rPr>
      <w:vertAlign w:val="superscript"/>
    </w:rPr>
  </w:style>
  <w:style w:type="character" w:customStyle="1" w:styleId="ms-profilevalue1">
    <w:name w:val="ms-profilevalue1"/>
    <w:rsid w:val="00DD06A8"/>
    <w:rPr>
      <w:color w:val="000000"/>
    </w:rPr>
  </w:style>
  <w:style w:type="paragraph" w:customStyle="1" w:styleId="adr">
    <w:name w:val="adr"/>
    <w:basedOn w:val="Normal"/>
    <w:rsid w:val="00B972F7"/>
    <w:pPr>
      <w:spacing w:before="100" w:beforeAutospacing="1" w:after="100" w:afterAutospacing="1"/>
    </w:pPr>
    <w:rPr>
      <w:rFonts w:ascii="Times New Roman" w:hAnsi="Times New Roman"/>
      <w:sz w:val="24"/>
      <w:szCs w:val="24"/>
    </w:rPr>
  </w:style>
  <w:style w:type="character" w:customStyle="1" w:styleId="street-address">
    <w:name w:val="street-address"/>
    <w:rsid w:val="00B972F7"/>
  </w:style>
  <w:style w:type="character" w:customStyle="1" w:styleId="postal-code">
    <w:name w:val="postal-code"/>
    <w:rsid w:val="00B972F7"/>
  </w:style>
  <w:style w:type="paragraph" w:customStyle="1" w:styleId="CharChar">
    <w:name w:val="Char Char"/>
    <w:basedOn w:val="Normal"/>
    <w:rsid w:val="00B972F7"/>
    <w:pPr>
      <w:spacing w:after="160" w:line="240" w:lineRule="exact"/>
    </w:pPr>
    <w:rPr>
      <w:rFonts w:ascii="Tahoma" w:hAnsi="Tahoma"/>
      <w:noProof/>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4967">
      <w:bodyDiv w:val="1"/>
      <w:marLeft w:val="0"/>
      <w:marRight w:val="0"/>
      <w:marTop w:val="0"/>
      <w:marBottom w:val="0"/>
      <w:divBdr>
        <w:top w:val="none" w:sz="0" w:space="0" w:color="auto"/>
        <w:left w:val="none" w:sz="0" w:space="0" w:color="auto"/>
        <w:bottom w:val="none" w:sz="0" w:space="0" w:color="auto"/>
        <w:right w:val="none" w:sz="0" w:space="0" w:color="auto"/>
      </w:divBdr>
    </w:div>
    <w:div w:id="73597871">
      <w:bodyDiv w:val="1"/>
      <w:marLeft w:val="0"/>
      <w:marRight w:val="0"/>
      <w:marTop w:val="0"/>
      <w:marBottom w:val="0"/>
      <w:divBdr>
        <w:top w:val="none" w:sz="0" w:space="0" w:color="auto"/>
        <w:left w:val="none" w:sz="0" w:space="0" w:color="auto"/>
        <w:bottom w:val="none" w:sz="0" w:space="0" w:color="auto"/>
        <w:right w:val="none" w:sz="0" w:space="0" w:color="auto"/>
      </w:divBdr>
      <w:divsChild>
        <w:div w:id="427237929">
          <w:marLeft w:val="0"/>
          <w:marRight w:val="0"/>
          <w:marTop w:val="0"/>
          <w:marBottom w:val="0"/>
          <w:divBdr>
            <w:top w:val="none" w:sz="0" w:space="0" w:color="auto"/>
            <w:left w:val="none" w:sz="0" w:space="0" w:color="auto"/>
            <w:bottom w:val="none" w:sz="0" w:space="0" w:color="auto"/>
            <w:right w:val="none" w:sz="0" w:space="0" w:color="auto"/>
          </w:divBdr>
          <w:divsChild>
            <w:div w:id="700056840">
              <w:marLeft w:val="0"/>
              <w:marRight w:val="0"/>
              <w:marTop w:val="0"/>
              <w:marBottom w:val="300"/>
              <w:divBdr>
                <w:top w:val="none" w:sz="0" w:space="0" w:color="auto"/>
                <w:left w:val="none" w:sz="0" w:space="0" w:color="auto"/>
                <w:bottom w:val="none" w:sz="0" w:space="0" w:color="auto"/>
                <w:right w:val="none" w:sz="0" w:space="0" w:color="auto"/>
              </w:divBdr>
              <w:divsChild>
                <w:div w:id="1271814074">
                  <w:marLeft w:val="0"/>
                  <w:marRight w:val="0"/>
                  <w:marTop w:val="0"/>
                  <w:marBottom w:val="0"/>
                  <w:divBdr>
                    <w:top w:val="none" w:sz="0" w:space="0" w:color="auto"/>
                    <w:left w:val="none" w:sz="0" w:space="0" w:color="auto"/>
                    <w:bottom w:val="none" w:sz="0" w:space="0" w:color="auto"/>
                    <w:right w:val="none" w:sz="0" w:space="0" w:color="auto"/>
                  </w:divBdr>
                  <w:divsChild>
                    <w:div w:id="1279067131">
                      <w:marLeft w:val="150"/>
                      <w:marRight w:val="150"/>
                      <w:marTop w:val="0"/>
                      <w:marBottom w:val="0"/>
                      <w:divBdr>
                        <w:top w:val="none" w:sz="0" w:space="0" w:color="auto"/>
                        <w:left w:val="none" w:sz="0" w:space="0" w:color="auto"/>
                        <w:bottom w:val="none" w:sz="0" w:space="0" w:color="auto"/>
                        <w:right w:val="none" w:sz="0" w:space="0" w:color="auto"/>
                      </w:divBdr>
                      <w:divsChild>
                        <w:div w:id="739447207">
                          <w:marLeft w:val="0"/>
                          <w:marRight w:val="0"/>
                          <w:marTop w:val="0"/>
                          <w:marBottom w:val="0"/>
                          <w:divBdr>
                            <w:top w:val="none" w:sz="0" w:space="0" w:color="auto"/>
                            <w:left w:val="none" w:sz="0" w:space="0" w:color="auto"/>
                            <w:bottom w:val="none" w:sz="0" w:space="0" w:color="auto"/>
                            <w:right w:val="none" w:sz="0" w:space="0" w:color="auto"/>
                          </w:divBdr>
                          <w:divsChild>
                            <w:div w:id="232549084">
                              <w:marLeft w:val="0"/>
                              <w:marRight w:val="0"/>
                              <w:marTop w:val="0"/>
                              <w:marBottom w:val="0"/>
                              <w:divBdr>
                                <w:top w:val="none" w:sz="0" w:space="0" w:color="auto"/>
                                <w:left w:val="none" w:sz="0" w:space="0" w:color="auto"/>
                                <w:bottom w:val="none" w:sz="0" w:space="0" w:color="auto"/>
                                <w:right w:val="none" w:sz="0" w:space="0" w:color="auto"/>
                              </w:divBdr>
                              <w:divsChild>
                                <w:div w:id="1279528985">
                                  <w:marLeft w:val="0"/>
                                  <w:marRight w:val="0"/>
                                  <w:marTop w:val="0"/>
                                  <w:marBottom w:val="0"/>
                                  <w:divBdr>
                                    <w:top w:val="none" w:sz="0" w:space="0" w:color="auto"/>
                                    <w:left w:val="none" w:sz="0" w:space="0" w:color="auto"/>
                                    <w:bottom w:val="none" w:sz="0" w:space="0" w:color="auto"/>
                                    <w:right w:val="none" w:sz="0" w:space="0" w:color="auto"/>
                                  </w:divBdr>
                                  <w:divsChild>
                                    <w:div w:id="33775298">
                                      <w:marLeft w:val="0"/>
                                      <w:marRight w:val="0"/>
                                      <w:marTop w:val="0"/>
                                      <w:marBottom w:val="0"/>
                                      <w:divBdr>
                                        <w:top w:val="none" w:sz="0" w:space="0" w:color="auto"/>
                                        <w:left w:val="none" w:sz="0" w:space="0" w:color="auto"/>
                                        <w:bottom w:val="none" w:sz="0" w:space="0" w:color="auto"/>
                                        <w:right w:val="none" w:sz="0" w:space="0" w:color="auto"/>
                                      </w:divBdr>
                                      <w:divsChild>
                                        <w:div w:id="1810705544">
                                          <w:marLeft w:val="0"/>
                                          <w:marRight w:val="0"/>
                                          <w:marTop w:val="0"/>
                                          <w:marBottom w:val="0"/>
                                          <w:divBdr>
                                            <w:top w:val="none" w:sz="0" w:space="0" w:color="auto"/>
                                            <w:left w:val="none" w:sz="0" w:space="0" w:color="auto"/>
                                            <w:bottom w:val="none" w:sz="0" w:space="0" w:color="auto"/>
                                            <w:right w:val="none" w:sz="0" w:space="0" w:color="auto"/>
                                          </w:divBdr>
                                          <w:divsChild>
                                            <w:div w:id="891161867">
                                              <w:marLeft w:val="0"/>
                                              <w:marRight w:val="0"/>
                                              <w:marTop w:val="0"/>
                                              <w:marBottom w:val="0"/>
                                              <w:divBdr>
                                                <w:top w:val="none" w:sz="0" w:space="0" w:color="auto"/>
                                                <w:left w:val="none" w:sz="0" w:space="0" w:color="auto"/>
                                                <w:bottom w:val="none" w:sz="0" w:space="0" w:color="auto"/>
                                                <w:right w:val="none" w:sz="0" w:space="0" w:color="auto"/>
                                              </w:divBdr>
                                              <w:divsChild>
                                                <w:div w:id="331491719">
                                                  <w:marLeft w:val="0"/>
                                                  <w:marRight w:val="0"/>
                                                  <w:marTop w:val="0"/>
                                                  <w:marBottom w:val="0"/>
                                                  <w:divBdr>
                                                    <w:top w:val="none" w:sz="0" w:space="0" w:color="auto"/>
                                                    <w:left w:val="none" w:sz="0" w:space="0" w:color="auto"/>
                                                    <w:bottom w:val="none" w:sz="0" w:space="0" w:color="auto"/>
                                                    <w:right w:val="none" w:sz="0" w:space="0" w:color="auto"/>
                                                  </w:divBdr>
                                                  <w:divsChild>
                                                    <w:div w:id="1468015455">
                                                      <w:marLeft w:val="0"/>
                                                      <w:marRight w:val="0"/>
                                                      <w:marTop w:val="0"/>
                                                      <w:marBottom w:val="0"/>
                                                      <w:divBdr>
                                                        <w:top w:val="none" w:sz="0" w:space="0" w:color="auto"/>
                                                        <w:left w:val="none" w:sz="0" w:space="0" w:color="auto"/>
                                                        <w:bottom w:val="none" w:sz="0" w:space="0" w:color="auto"/>
                                                        <w:right w:val="none" w:sz="0" w:space="0" w:color="auto"/>
                                                      </w:divBdr>
                                                      <w:divsChild>
                                                        <w:div w:id="17526528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751604">
      <w:bodyDiv w:val="1"/>
      <w:marLeft w:val="0"/>
      <w:marRight w:val="0"/>
      <w:marTop w:val="0"/>
      <w:marBottom w:val="0"/>
      <w:divBdr>
        <w:top w:val="none" w:sz="0" w:space="0" w:color="auto"/>
        <w:left w:val="none" w:sz="0" w:space="0" w:color="auto"/>
        <w:bottom w:val="none" w:sz="0" w:space="0" w:color="auto"/>
        <w:right w:val="none" w:sz="0" w:space="0" w:color="auto"/>
      </w:divBdr>
    </w:div>
    <w:div w:id="346563271">
      <w:bodyDiv w:val="1"/>
      <w:marLeft w:val="0"/>
      <w:marRight w:val="0"/>
      <w:marTop w:val="0"/>
      <w:marBottom w:val="0"/>
      <w:divBdr>
        <w:top w:val="none" w:sz="0" w:space="0" w:color="auto"/>
        <w:left w:val="none" w:sz="0" w:space="0" w:color="auto"/>
        <w:bottom w:val="none" w:sz="0" w:space="0" w:color="auto"/>
        <w:right w:val="none" w:sz="0" w:space="0" w:color="auto"/>
      </w:divBdr>
    </w:div>
    <w:div w:id="346952592">
      <w:bodyDiv w:val="1"/>
      <w:marLeft w:val="0"/>
      <w:marRight w:val="0"/>
      <w:marTop w:val="0"/>
      <w:marBottom w:val="0"/>
      <w:divBdr>
        <w:top w:val="none" w:sz="0" w:space="0" w:color="auto"/>
        <w:left w:val="none" w:sz="0" w:space="0" w:color="auto"/>
        <w:bottom w:val="none" w:sz="0" w:space="0" w:color="auto"/>
        <w:right w:val="none" w:sz="0" w:space="0" w:color="auto"/>
      </w:divBdr>
      <w:divsChild>
        <w:div w:id="112292102">
          <w:marLeft w:val="0"/>
          <w:marRight w:val="0"/>
          <w:marTop w:val="0"/>
          <w:marBottom w:val="0"/>
          <w:divBdr>
            <w:top w:val="none" w:sz="0" w:space="0" w:color="auto"/>
            <w:left w:val="none" w:sz="0" w:space="0" w:color="auto"/>
            <w:bottom w:val="none" w:sz="0" w:space="0" w:color="auto"/>
            <w:right w:val="none" w:sz="0" w:space="0" w:color="auto"/>
          </w:divBdr>
        </w:div>
      </w:divsChild>
    </w:div>
    <w:div w:id="426075838">
      <w:bodyDiv w:val="1"/>
      <w:marLeft w:val="0"/>
      <w:marRight w:val="0"/>
      <w:marTop w:val="0"/>
      <w:marBottom w:val="0"/>
      <w:divBdr>
        <w:top w:val="none" w:sz="0" w:space="0" w:color="auto"/>
        <w:left w:val="none" w:sz="0" w:space="0" w:color="auto"/>
        <w:bottom w:val="none" w:sz="0" w:space="0" w:color="auto"/>
        <w:right w:val="none" w:sz="0" w:space="0" w:color="auto"/>
      </w:divBdr>
      <w:divsChild>
        <w:div w:id="1397583363">
          <w:marLeft w:val="0"/>
          <w:marRight w:val="0"/>
          <w:marTop w:val="0"/>
          <w:marBottom w:val="0"/>
          <w:divBdr>
            <w:top w:val="none" w:sz="0" w:space="0" w:color="auto"/>
            <w:left w:val="none" w:sz="0" w:space="0" w:color="auto"/>
            <w:bottom w:val="none" w:sz="0" w:space="0" w:color="auto"/>
            <w:right w:val="none" w:sz="0" w:space="0" w:color="auto"/>
          </w:divBdr>
          <w:divsChild>
            <w:div w:id="627902767">
              <w:marLeft w:val="0"/>
              <w:marRight w:val="0"/>
              <w:marTop w:val="0"/>
              <w:marBottom w:val="0"/>
              <w:divBdr>
                <w:top w:val="none" w:sz="0" w:space="0" w:color="auto"/>
                <w:left w:val="none" w:sz="0" w:space="0" w:color="auto"/>
                <w:bottom w:val="none" w:sz="0" w:space="0" w:color="auto"/>
                <w:right w:val="none" w:sz="0" w:space="0" w:color="auto"/>
              </w:divBdr>
              <w:divsChild>
                <w:div w:id="2083749040">
                  <w:marLeft w:val="0"/>
                  <w:marRight w:val="0"/>
                  <w:marTop w:val="0"/>
                  <w:marBottom w:val="0"/>
                  <w:divBdr>
                    <w:top w:val="none" w:sz="0" w:space="0" w:color="auto"/>
                    <w:left w:val="none" w:sz="0" w:space="0" w:color="auto"/>
                    <w:bottom w:val="none" w:sz="0" w:space="0" w:color="auto"/>
                    <w:right w:val="none" w:sz="0" w:space="0" w:color="auto"/>
                  </w:divBdr>
                  <w:divsChild>
                    <w:div w:id="117724576">
                      <w:marLeft w:val="0"/>
                      <w:marRight w:val="0"/>
                      <w:marTop w:val="0"/>
                      <w:marBottom w:val="0"/>
                      <w:divBdr>
                        <w:top w:val="none" w:sz="0" w:space="0" w:color="auto"/>
                        <w:left w:val="none" w:sz="0" w:space="0" w:color="auto"/>
                        <w:bottom w:val="none" w:sz="0" w:space="0" w:color="auto"/>
                        <w:right w:val="none" w:sz="0" w:space="0" w:color="auto"/>
                      </w:divBdr>
                      <w:divsChild>
                        <w:div w:id="1752778247">
                          <w:marLeft w:val="0"/>
                          <w:marRight w:val="0"/>
                          <w:marTop w:val="0"/>
                          <w:marBottom w:val="0"/>
                          <w:divBdr>
                            <w:top w:val="none" w:sz="0" w:space="0" w:color="auto"/>
                            <w:left w:val="none" w:sz="0" w:space="0" w:color="auto"/>
                            <w:bottom w:val="none" w:sz="0" w:space="0" w:color="auto"/>
                            <w:right w:val="none" w:sz="0" w:space="0" w:color="auto"/>
                          </w:divBdr>
                          <w:divsChild>
                            <w:div w:id="481459632">
                              <w:marLeft w:val="75"/>
                              <w:marRight w:val="75"/>
                              <w:marTop w:val="0"/>
                              <w:marBottom w:val="0"/>
                              <w:divBdr>
                                <w:top w:val="none" w:sz="0" w:space="0" w:color="auto"/>
                                <w:left w:val="none" w:sz="0" w:space="0" w:color="auto"/>
                                <w:bottom w:val="none" w:sz="0" w:space="0" w:color="auto"/>
                                <w:right w:val="none" w:sz="0" w:space="0" w:color="auto"/>
                              </w:divBdr>
                              <w:divsChild>
                                <w:div w:id="4269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255574">
      <w:bodyDiv w:val="1"/>
      <w:marLeft w:val="0"/>
      <w:marRight w:val="0"/>
      <w:marTop w:val="0"/>
      <w:marBottom w:val="0"/>
      <w:divBdr>
        <w:top w:val="none" w:sz="0" w:space="0" w:color="auto"/>
        <w:left w:val="none" w:sz="0" w:space="0" w:color="auto"/>
        <w:bottom w:val="none" w:sz="0" w:space="0" w:color="auto"/>
        <w:right w:val="none" w:sz="0" w:space="0" w:color="auto"/>
      </w:divBdr>
    </w:div>
    <w:div w:id="726804921">
      <w:bodyDiv w:val="1"/>
      <w:marLeft w:val="0"/>
      <w:marRight w:val="0"/>
      <w:marTop w:val="0"/>
      <w:marBottom w:val="0"/>
      <w:divBdr>
        <w:top w:val="none" w:sz="0" w:space="0" w:color="auto"/>
        <w:left w:val="none" w:sz="0" w:space="0" w:color="auto"/>
        <w:bottom w:val="none" w:sz="0" w:space="0" w:color="auto"/>
        <w:right w:val="none" w:sz="0" w:space="0" w:color="auto"/>
      </w:divBdr>
      <w:divsChild>
        <w:div w:id="483470333">
          <w:marLeft w:val="0"/>
          <w:marRight w:val="0"/>
          <w:marTop w:val="0"/>
          <w:marBottom w:val="0"/>
          <w:divBdr>
            <w:top w:val="none" w:sz="0" w:space="0" w:color="auto"/>
            <w:left w:val="none" w:sz="0" w:space="0" w:color="auto"/>
            <w:bottom w:val="none" w:sz="0" w:space="0" w:color="auto"/>
            <w:right w:val="none" w:sz="0" w:space="0" w:color="auto"/>
          </w:divBdr>
          <w:divsChild>
            <w:div w:id="2089304389">
              <w:marLeft w:val="0"/>
              <w:marRight w:val="0"/>
              <w:marTop w:val="0"/>
              <w:marBottom w:val="0"/>
              <w:divBdr>
                <w:top w:val="none" w:sz="0" w:space="0" w:color="auto"/>
                <w:left w:val="none" w:sz="0" w:space="0" w:color="auto"/>
                <w:bottom w:val="none" w:sz="0" w:space="0" w:color="auto"/>
                <w:right w:val="none" w:sz="0" w:space="0" w:color="auto"/>
              </w:divBdr>
              <w:divsChild>
                <w:div w:id="706219716">
                  <w:marLeft w:val="0"/>
                  <w:marRight w:val="0"/>
                  <w:marTop w:val="0"/>
                  <w:marBottom w:val="0"/>
                  <w:divBdr>
                    <w:top w:val="none" w:sz="0" w:space="0" w:color="auto"/>
                    <w:left w:val="none" w:sz="0" w:space="0" w:color="auto"/>
                    <w:bottom w:val="none" w:sz="0" w:space="0" w:color="auto"/>
                    <w:right w:val="none" w:sz="0" w:space="0" w:color="auto"/>
                  </w:divBdr>
                  <w:divsChild>
                    <w:div w:id="1057971177">
                      <w:marLeft w:val="0"/>
                      <w:marRight w:val="0"/>
                      <w:marTop w:val="0"/>
                      <w:marBottom w:val="0"/>
                      <w:divBdr>
                        <w:top w:val="none" w:sz="0" w:space="0" w:color="auto"/>
                        <w:left w:val="none" w:sz="0" w:space="0" w:color="auto"/>
                        <w:bottom w:val="none" w:sz="0" w:space="0" w:color="auto"/>
                        <w:right w:val="none" w:sz="0" w:space="0" w:color="auto"/>
                      </w:divBdr>
                      <w:divsChild>
                        <w:div w:id="1834106746">
                          <w:marLeft w:val="0"/>
                          <w:marRight w:val="0"/>
                          <w:marTop w:val="0"/>
                          <w:marBottom w:val="0"/>
                          <w:divBdr>
                            <w:top w:val="none" w:sz="0" w:space="0" w:color="auto"/>
                            <w:left w:val="none" w:sz="0" w:space="0" w:color="auto"/>
                            <w:bottom w:val="none" w:sz="0" w:space="0" w:color="auto"/>
                            <w:right w:val="none" w:sz="0" w:space="0" w:color="auto"/>
                          </w:divBdr>
                          <w:divsChild>
                            <w:div w:id="63257337">
                              <w:marLeft w:val="0"/>
                              <w:marRight w:val="0"/>
                              <w:marTop w:val="0"/>
                              <w:marBottom w:val="0"/>
                              <w:divBdr>
                                <w:top w:val="none" w:sz="0" w:space="0" w:color="auto"/>
                                <w:left w:val="none" w:sz="0" w:space="0" w:color="auto"/>
                                <w:bottom w:val="none" w:sz="0" w:space="0" w:color="auto"/>
                                <w:right w:val="none" w:sz="0" w:space="0" w:color="auto"/>
                              </w:divBdr>
                              <w:divsChild>
                                <w:div w:id="1078138915">
                                  <w:marLeft w:val="0"/>
                                  <w:marRight w:val="0"/>
                                  <w:marTop w:val="0"/>
                                  <w:marBottom w:val="0"/>
                                  <w:divBdr>
                                    <w:top w:val="none" w:sz="0" w:space="0" w:color="auto"/>
                                    <w:left w:val="none" w:sz="0" w:space="0" w:color="auto"/>
                                    <w:bottom w:val="none" w:sz="0" w:space="0" w:color="auto"/>
                                    <w:right w:val="none" w:sz="0" w:space="0" w:color="auto"/>
                                  </w:divBdr>
                                  <w:divsChild>
                                    <w:div w:id="1526944265">
                                      <w:marLeft w:val="0"/>
                                      <w:marRight w:val="0"/>
                                      <w:marTop w:val="0"/>
                                      <w:marBottom w:val="0"/>
                                      <w:divBdr>
                                        <w:top w:val="none" w:sz="0" w:space="0" w:color="auto"/>
                                        <w:left w:val="none" w:sz="0" w:space="0" w:color="auto"/>
                                        <w:bottom w:val="none" w:sz="0" w:space="0" w:color="auto"/>
                                        <w:right w:val="none" w:sz="0" w:space="0" w:color="auto"/>
                                      </w:divBdr>
                                      <w:divsChild>
                                        <w:div w:id="921836848">
                                          <w:marLeft w:val="0"/>
                                          <w:marRight w:val="0"/>
                                          <w:marTop w:val="0"/>
                                          <w:marBottom w:val="0"/>
                                          <w:divBdr>
                                            <w:top w:val="none" w:sz="0" w:space="0" w:color="auto"/>
                                            <w:left w:val="none" w:sz="0" w:space="0" w:color="auto"/>
                                            <w:bottom w:val="none" w:sz="0" w:space="0" w:color="auto"/>
                                            <w:right w:val="none" w:sz="0" w:space="0" w:color="auto"/>
                                          </w:divBdr>
                                          <w:divsChild>
                                            <w:div w:id="42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211614">
      <w:bodyDiv w:val="1"/>
      <w:marLeft w:val="0"/>
      <w:marRight w:val="0"/>
      <w:marTop w:val="0"/>
      <w:marBottom w:val="0"/>
      <w:divBdr>
        <w:top w:val="none" w:sz="0" w:space="0" w:color="auto"/>
        <w:left w:val="none" w:sz="0" w:space="0" w:color="auto"/>
        <w:bottom w:val="none" w:sz="0" w:space="0" w:color="auto"/>
        <w:right w:val="none" w:sz="0" w:space="0" w:color="auto"/>
      </w:divBdr>
    </w:div>
    <w:div w:id="1913272789">
      <w:bodyDiv w:val="1"/>
      <w:marLeft w:val="0"/>
      <w:marRight w:val="0"/>
      <w:marTop w:val="0"/>
      <w:marBottom w:val="0"/>
      <w:divBdr>
        <w:top w:val="none" w:sz="0" w:space="0" w:color="auto"/>
        <w:left w:val="none" w:sz="0" w:space="0" w:color="auto"/>
        <w:bottom w:val="none" w:sz="0" w:space="0" w:color="auto"/>
        <w:right w:val="none" w:sz="0" w:space="0" w:color="auto"/>
      </w:divBdr>
    </w:div>
    <w:div w:id="213968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n.mccartney@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B9B82-BFF8-45E8-8741-693DC6C0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8</Pages>
  <Words>2666</Words>
  <Characters>14047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16680</CharactersWithSpaces>
  <SharedDoc>false</SharedDoc>
  <HLinks>
    <vt:vector size="6" baseType="variant">
      <vt:variant>
        <vt:i4>589887</vt:i4>
      </vt:variant>
      <vt:variant>
        <vt:i4>0</vt:i4>
      </vt:variant>
      <vt:variant>
        <vt:i4>0</vt:i4>
      </vt:variant>
      <vt:variant>
        <vt:i4>5</vt:i4>
      </vt:variant>
      <vt:variant>
        <vt:lpwstr>mailto:Rose.Doran@local.gov.uk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Frances Marshall</cp:lastModifiedBy>
  <cp:revision>19</cp:revision>
  <cp:lastPrinted>2014-01-17T15:06:00Z</cp:lastPrinted>
  <dcterms:created xsi:type="dcterms:W3CDTF">2014-10-02T10:26:00Z</dcterms:created>
  <dcterms:modified xsi:type="dcterms:W3CDTF">2014-10-09T15:41:00Z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12 - Welfare Reform - CLEARED</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